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0B" w:rsidRDefault="00072F0B" w:rsidP="00072F0B">
      <w:pPr>
        <w:pStyle w:val="Header"/>
        <w:rPr>
          <w:rFonts w:ascii="Arial" w:hAnsi="Arial" w:cs="Arial"/>
          <w:b/>
          <w:color w:val="8C1D40"/>
          <w:sz w:val="32"/>
        </w:rPr>
      </w:pPr>
      <w:r>
        <w:rPr>
          <w:rFonts w:ascii="Arial" w:hAnsi="Arial" w:cs="Arial"/>
          <w:b/>
          <w:color w:val="8C1D40"/>
          <w:sz w:val="32"/>
        </w:rPr>
        <w:t xml:space="preserve">Graduate </w:t>
      </w:r>
      <w:r w:rsidR="00DC5126">
        <w:rPr>
          <w:rFonts w:ascii="Arial" w:hAnsi="Arial" w:cs="Arial"/>
          <w:b/>
          <w:color w:val="8C1D40"/>
          <w:sz w:val="32"/>
        </w:rPr>
        <w:t>College</w:t>
      </w:r>
      <w:r>
        <w:rPr>
          <w:rFonts w:ascii="Arial" w:hAnsi="Arial" w:cs="Arial"/>
          <w:b/>
          <w:color w:val="8C1D40"/>
          <w:sz w:val="32"/>
        </w:rPr>
        <w:t xml:space="preserve"> Mentoring Network</w:t>
      </w:r>
    </w:p>
    <w:p w:rsidR="00CA4D76" w:rsidRDefault="00CA4D76" w:rsidP="00072F0B">
      <w:pPr>
        <w:pStyle w:val="Header"/>
        <w:rPr>
          <w:rFonts w:ascii="Arial" w:hAnsi="Arial" w:cs="Arial"/>
          <w:color w:val="8C1D40"/>
          <w:sz w:val="32"/>
        </w:rPr>
      </w:pPr>
    </w:p>
    <w:p w:rsidR="00CA4D76" w:rsidRDefault="00CA4D76" w:rsidP="00CA4D76">
      <w:pPr>
        <w:rPr>
          <w:rFonts w:ascii="Arial" w:hAnsi="Arial" w:cs="Arial"/>
          <w:szCs w:val="24"/>
        </w:rPr>
      </w:pPr>
      <w:r w:rsidRPr="00103190">
        <w:rPr>
          <w:rFonts w:ascii="Arial" w:hAnsi="Arial" w:cs="Arial"/>
          <w:szCs w:val="24"/>
        </w:rPr>
        <w:t xml:space="preserve">The Graduate </w:t>
      </w:r>
      <w:r w:rsidR="00DC5126">
        <w:rPr>
          <w:rFonts w:ascii="Arial" w:hAnsi="Arial" w:cs="Arial"/>
          <w:szCs w:val="24"/>
        </w:rPr>
        <w:t>College</w:t>
      </w:r>
      <w:r w:rsidRPr="00103190">
        <w:rPr>
          <w:rFonts w:ascii="Arial" w:hAnsi="Arial" w:cs="Arial"/>
          <w:szCs w:val="24"/>
        </w:rPr>
        <w:t xml:space="preserve"> Mentoring Network </w:t>
      </w:r>
      <w:r w:rsidR="00DC5126">
        <w:rPr>
          <w:rFonts w:ascii="Arial" w:hAnsi="Arial" w:cs="Arial"/>
          <w:szCs w:val="24"/>
        </w:rPr>
        <w:t>(GC</w:t>
      </w:r>
      <w:r w:rsidR="002C4F34">
        <w:rPr>
          <w:rFonts w:ascii="Arial" w:hAnsi="Arial" w:cs="Arial"/>
          <w:szCs w:val="24"/>
        </w:rPr>
        <w:t xml:space="preserve">MN), housed within the Graduate College, </w:t>
      </w:r>
      <w:r w:rsidRPr="00103190">
        <w:rPr>
          <w:rFonts w:ascii="Arial" w:hAnsi="Arial" w:cs="Arial"/>
          <w:szCs w:val="24"/>
        </w:rPr>
        <w:t xml:space="preserve">provides information on mentoring opportunities </w:t>
      </w:r>
      <w:r>
        <w:rPr>
          <w:rFonts w:ascii="Arial" w:hAnsi="Arial" w:cs="Arial"/>
          <w:szCs w:val="24"/>
        </w:rPr>
        <w:t>and resources</w:t>
      </w:r>
      <w:r w:rsidRPr="00103190">
        <w:rPr>
          <w:rFonts w:ascii="Arial" w:hAnsi="Arial" w:cs="Arial"/>
          <w:szCs w:val="24"/>
        </w:rPr>
        <w:t>, best practices and strategies to foster successful mentoring programs and relationships</w:t>
      </w:r>
      <w:r>
        <w:rPr>
          <w:rFonts w:ascii="Arial" w:hAnsi="Arial" w:cs="Arial"/>
          <w:szCs w:val="24"/>
        </w:rPr>
        <w:t xml:space="preserve">, and opportunities to recognize outstanding mentors and mentoring initiatives within </w:t>
      </w:r>
      <w:r w:rsidR="002C4F34">
        <w:rPr>
          <w:rFonts w:ascii="Arial" w:hAnsi="Arial" w:cs="Arial"/>
          <w:szCs w:val="24"/>
        </w:rPr>
        <w:t>Arizona State University</w:t>
      </w:r>
      <w:r w:rsidRPr="00103190">
        <w:rPr>
          <w:rFonts w:ascii="Arial" w:hAnsi="Arial" w:cs="Arial"/>
          <w:szCs w:val="24"/>
        </w:rPr>
        <w:t>.</w:t>
      </w:r>
      <w:r w:rsidRPr="00CA4D76">
        <w:rPr>
          <w:rFonts w:ascii="Arial" w:hAnsi="Arial" w:cs="Arial"/>
          <w:szCs w:val="24"/>
        </w:rPr>
        <w:t xml:space="preserve"> </w:t>
      </w:r>
    </w:p>
    <w:p w:rsidR="002C4F34" w:rsidRPr="00CA4D76" w:rsidRDefault="002C4F34" w:rsidP="002C4F34">
      <w:pPr>
        <w:rPr>
          <w:rFonts w:ascii="Arial" w:hAnsi="Arial" w:cs="Arial"/>
          <w:color w:val="8C1D40"/>
          <w:sz w:val="28"/>
        </w:rPr>
      </w:pPr>
      <w:r>
        <w:rPr>
          <w:rFonts w:ascii="Arial" w:hAnsi="Arial" w:cs="Arial"/>
          <w:color w:val="8C1D40"/>
          <w:sz w:val="28"/>
        </w:rPr>
        <w:t>The mentoring connection</w:t>
      </w:r>
      <w:r w:rsidR="004E7E27">
        <w:rPr>
          <w:rFonts w:ascii="Arial" w:hAnsi="Arial" w:cs="Arial"/>
          <w:color w:val="8C1D40"/>
          <w:sz w:val="28"/>
        </w:rPr>
        <w:t>: choosing a mentoring connection</w:t>
      </w:r>
    </w:p>
    <w:p w:rsidR="002C4F34" w:rsidRDefault="00CA4D76" w:rsidP="00CA4D76">
      <w:pPr>
        <w:rPr>
          <w:rFonts w:ascii="Arial" w:hAnsi="Arial" w:cs="Arial"/>
          <w:sz w:val="20"/>
          <w:szCs w:val="24"/>
        </w:rPr>
      </w:pPr>
      <w:r w:rsidRPr="002C4F34">
        <w:rPr>
          <w:rFonts w:ascii="Arial" w:hAnsi="Arial" w:cs="Arial"/>
          <w:sz w:val="20"/>
          <w:szCs w:val="24"/>
        </w:rPr>
        <w:t xml:space="preserve">The </w:t>
      </w:r>
      <w:r w:rsidR="00DC5126">
        <w:rPr>
          <w:rFonts w:ascii="Arial" w:hAnsi="Arial" w:cs="Arial"/>
          <w:sz w:val="20"/>
          <w:szCs w:val="24"/>
        </w:rPr>
        <w:t>GC</w:t>
      </w:r>
      <w:r w:rsidRPr="002C4F34">
        <w:rPr>
          <w:rFonts w:ascii="Arial" w:hAnsi="Arial" w:cs="Arial"/>
          <w:sz w:val="20"/>
          <w:szCs w:val="24"/>
        </w:rPr>
        <w:t xml:space="preserve">MN recognizes the </w:t>
      </w:r>
      <w:r w:rsidR="009977AB">
        <w:rPr>
          <w:rFonts w:ascii="Arial" w:hAnsi="Arial" w:cs="Arial"/>
          <w:sz w:val="20"/>
          <w:szCs w:val="24"/>
        </w:rPr>
        <w:t>importance of making the right connections</w:t>
      </w:r>
      <w:r w:rsidRPr="002C4F34">
        <w:rPr>
          <w:rFonts w:ascii="Arial" w:hAnsi="Arial" w:cs="Arial"/>
          <w:sz w:val="20"/>
          <w:szCs w:val="24"/>
        </w:rPr>
        <w:t xml:space="preserve">. </w:t>
      </w:r>
      <w:r w:rsidR="002C4F34">
        <w:rPr>
          <w:rFonts w:ascii="Arial" w:hAnsi="Arial" w:cs="Arial"/>
          <w:sz w:val="20"/>
          <w:szCs w:val="24"/>
        </w:rPr>
        <w:t>This</w:t>
      </w:r>
      <w:r w:rsidRPr="002C4F34">
        <w:rPr>
          <w:rFonts w:ascii="Arial" w:hAnsi="Arial" w:cs="Arial"/>
          <w:sz w:val="20"/>
          <w:szCs w:val="24"/>
        </w:rPr>
        <w:t xml:space="preserve"> document </w:t>
      </w:r>
      <w:r w:rsidR="002C4F34">
        <w:rPr>
          <w:rFonts w:ascii="Arial" w:hAnsi="Arial" w:cs="Arial"/>
          <w:sz w:val="20"/>
          <w:szCs w:val="24"/>
        </w:rPr>
        <w:t xml:space="preserve">highlights the mentoring connection and </w:t>
      </w:r>
      <w:r w:rsidRPr="002C4F34">
        <w:rPr>
          <w:rFonts w:ascii="Arial" w:hAnsi="Arial" w:cs="Arial"/>
          <w:sz w:val="20"/>
          <w:szCs w:val="24"/>
        </w:rPr>
        <w:t xml:space="preserve">best practices in </w:t>
      </w:r>
      <w:r w:rsidR="002C4F34">
        <w:rPr>
          <w:rFonts w:ascii="Arial" w:hAnsi="Arial" w:cs="Arial"/>
          <w:sz w:val="20"/>
          <w:szCs w:val="24"/>
        </w:rPr>
        <w:t>the following:</w:t>
      </w:r>
    </w:p>
    <w:p w:rsidR="002C4F34" w:rsidRDefault="002C4F34" w:rsidP="002C4F34">
      <w:pPr>
        <w:pStyle w:val="ListParagraph"/>
        <w:numPr>
          <w:ilvl w:val="0"/>
          <w:numId w:val="6"/>
        </w:numPr>
        <w:rPr>
          <w:rFonts w:ascii="Arial" w:hAnsi="Arial" w:cs="Arial"/>
          <w:sz w:val="20"/>
          <w:szCs w:val="24"/>
        </w:rPr>
      </w:pPr>
      <w:r>
        <w:rPr>
          <w:rFonts w:ascii="Arial" w:hAnsi="Arial" w:cs="Arial"/>
          <w:sz w:val="20"/>
          <w:szCs w:val="24"/>
        </w:rPr>
        <w:t>Selecting a mentoring structure that best fits your needs</w:t>
      </w:r>
    </w:p>
    <w:p w:rsidR="002C4F34" w:rsidRDefault="002C4F34" w:rsidP="002C4F34">
      <w:pPr>
        <w:pStyle w:val="ListParagraph"/>
        <w:numPr>
          <w:ilvl w:val="0"/>
          <w:numId w:val="6"/>
        </w:numPr>
        <w:rPr>
          <w:rFonts w:ascii="Arial" w:hAnsi="Arial" w:cs="Arial"/>
          <w:sz w:val="20"/>
          <w:szCs w:val="24"/>
        </w:rPr>
      </w:pPr>
      <w:r>
        <w:rPr>
          <w:rFonts w:ascii="Arial" w:hAnsi="Arial" w:cs="Arial"/>
          <w:sz w:val="20"/>
          <w:szCs w:val="24"/>
        </w:rPr>
        <w:t>Choosing the right mentoring program within that structure</w:t>
      </w:r>
    </w:p>
    <w:p w:rsidR="002C4F34" w:rsidRPr="002C4F34" w:rsidRDefault="002C4F34" w:rsidP="002C4F34">
      <w:pPr>
        <w:pStyle w:val="ListParagraph"/>
        <w:numPr>
          <w:ilvl w:val="0"/>
          <w:numId w:val="6"/>
        </w:numPr>
        <w:rPr>
          <w:rFonts w:ascii="Arial" w:hAnsi="Arial" w:cs="Arial"/>
          <w:sz w:val="20"/>
          <w:szCs w:val="24"/>
        </w:rPr>
      </w:pPr>
      <w:r>
        <w:rPr>
          <w:rFonts w:ascii="Arial" w:hAnsi="Arial" w:cs="Arial"/>
          <w:sz w:val="20"/>
          <w:szCs w:val="24"/>
        </w:rPr>
        <w:t>Evaluating mentoring goals and outcomes</w:t>
      </w:r>
    </w:p>
    <w:p w:rsidR="00CA4D76" w:rsidRPr="00CA4D76" w:rsidRDefault="00CA4D76" w:rsidP="00CA4D76">
      <w:pPr>
        <w:rPr>
          <w:rFonts w:ascii="Arial" w:hAnsi="Arial" w:cs="Arial"/>
          <w:color w:val="8C1D40"/>
          <w:sz w:val="28"/>
        </w:rPr>
      </w:pPr>
      <w:r w:rsidRPr="002D663E">
        <w:rPr>
          <w:rFonts w:ascii="Arial" w:hAnsi="Arial" w:cs="Arial"/>
          <w:color w:val="8C1D40"/>
          <w:sz w:val="28"/>
        </w:rPr>
        <w:t xml:space="preserve">Mentoring structures </w:t>
      </w:r>
    </w:p>
    <w:p w:rsidR="00CA4D76" w:rsidRDefault="009D33C1" w:rsidP="00CA4D76">
      <w:pPr>
        <w:rPr>
          <w:rFonts w:ascii="Arial" w:hAnsi="Arial" w:cs="Arial"/>
          <w:sz w:val="20"/>
        </w:rPr>
      </w:pPr>
      <w:r>
        <w:rPr>
          <w:rFonts w:ascii="Arial" w:hAnsi="Arial" w:cs="Arial"/>
          <w:sz w:val="20"/>
        </w:rPr>
        <w:t>Various mentoring structures</w:t>
      </w:r>
      <w:r w:rsidRPr="00CA4D76">
        <w:rPr>
          <w:rFonts w:ascii="Arial" w:hAnsi="Arial" w:cs="Arial"/>
          <w:sz w:val="20"/>
        </w:rPr>
        <w:t xml:space="preserve"> </w:t>
      </w:r>
      <w:r w:rsidR="00CA4D76" w:rsidRPr="00CA4D76">
        <w:rPr>
          <w:rFonts w:ascii="Arial" w:hAnsi="Arial" w:cs="Arial"/>
          <w:sz w:val="20"/>
        </w:rPr>
        <w:t xml:space="preserve">offer a variety of </w:t>
      </w:r>
      <w:r>
        <w:rPr>
          <w:rFonts w:ascii="Arial" w:hAnsi="Arial" w:cs="Arial"/>
          <w:sz w:val="20"/>
        </w:rPr>
        <w:t>benefits</w:t>
      </w:r>
      <w:r w:rsidR="00CA4D76" w:rsidRPr="00CA4D76">
        <w:rPr>
          <w:rFonts w:ascii="Arial" w:hAnsi="Arial" w:cs="Arial"/>
          <w:sz w:val="20"/>
        </w:rPr>
        <w:t xml:space="preserve">, but generally </w:t>
      </w:r>
      <w:r w:rsidR="00F6345C">
        <w:rPr>
          <w:rFonts w:ascii="Arial" w:hAnsi="Arial" w:cs="Arial"/>
          <w:sz w:val="20"/>
        </w:rPr>
        <w:t xml:space="preserve"> designed to offer</w:t>
      </w:r>
      <w:r w:rsidR="00CA4D76" w:rsidRPr="00CA4D76">
        <w:rPr>
          <w:rFonts w:ascii="Arial" w:hAnsi="Arial" w:cs="Arial"/>
          <w:sz w:val="20"/>
        </w:rPr>
        <w:t xml:space="preserve"> </w:t>
      </w:r>
      <w:r w:rsidR="00CA4D76" w:rsidRPr="00CA4D76">
        <w:rPr>
          <w:rFonts w:ascii="Arial" w:hAnsi="Arial" w:cs="Arial"/>
          <w:b/>
          <w:sz w:val="20"/>
        </w:rPr>
        <w:t xml:space="preserve">training and orientation </w:t>
      </w:r>
      <w:r w:rsidR="00CA4D76" w:rsidRPr="00CA4D76">
        <w:rPr>
          <w:rFonts w:ascii="Arial" w:hAnsi="Arial" w:cs="Arial"/>
          <w:sz w:val="20"/>
        </w:rPr>
        <w:t xml:space="preserve">to a subject or field, professional or personal </w:t>
      </w:r>
      <w:r w:rsidR="00CA4D76" w:rsidRPr="00CA4D76">
        <w:rPr>
          <w:rFonts w:ascii="Arial" w:hAnsi="Arial" w:cs="Arial"/>
          <w:b/>
          <w:sz w:val="20"/>
        </w:rPr>
        <w:t>role modeling</w:t>
      </w:r>
      <w:r w:rsidR="00CA4D76" w:rsidRPr="00CA4D76">
        <w:rPr>
          <w:rFonts w:ascii="Arial" w:hAnsi="Arial" w:cs="Arial"/>
          <w:sz w:val="20"/>
        </w:rPr>
        <w:t xml:space="preserve">, </w:t>
      </w:r>
      <w:r w:rsidR="00CA4D76" w:rsidRPr="00CA4D76">
        <w:rPr>
          <w:rFonts w:ascii="Arial" w:hAnsi="Arial" w:cs="Arial"/>
          <w:b/>
          <w:sz w:val="20"/>
        </w:rPr>
        <w:t>emotional</w:t>
      </w:r>
      <w:r w:rsidR="00CA4D76">
        <w:rPr>
          <w:rFonts w:ascii="Arial" w:hAnsi="Arial" w:cs="Arial"/>
          <w:b/>
          <w:sz w:val="20"/>
        </w:rPr>
        <w:t xml:space="preserve"> or psychosocial</w:t>
      </w:r>
      <w:r w:rsidR="00CA4D76" w:rsidRPr="00CA4D76">
        <w:rPr>
          <w:rFonts w:ascii="Arial" w:hAnsi="Arial" w:cs="Arial"/>
          <w:b/>
          <w:sz w:val="20"/>
        </w:rPr>
        <w:t xml:space="preserve"> support</w:t>
      </w:r>
      <w:r w:rsidR="00CA4D76" w:rsidRPr="00CA4D76">
        <w:rPr>
          <w:rFonts w:ascii="Arial" w:hAnsi="Arial" w:cs="Arial"/>
          <w:sz w:val="20"/>
        </w:rPr>
        <w:t xml:space="preserve"> and </w:t>
      </w:r>
      <w:r w:rsidR="00CA4D76" w:rsidRPr="00CA4D76">
        <w:rPr>
          <w:rFonts w:ascii="Arial" w:hAnsi="Arial" w:cs="Arial"/>
          <w:b/>
          <w:sz w:val="20"/>
        </w:rPr>
        <w:t>community-building</w:t>
      </w:r>
      <w:r w:rsidR="00CA4D76" w:rsidRPr="00CA4D76">
        <w:rPr>
          <w:rFonts w:ascii="Arial" w:hAnsi="Arial" w:cs="Arial"/>
          <w:sz w:val="20"/>
        </w:rPr>
        <w:t xml:space="preserve">. A mentoring program may focus on any or all of these </w:t>
      </w:r>
      <w:r>
        <w:rPr>
          <w:rFonts w:ascii="Arial" w:hAnsi="Arial" w:cs="Arial"/>
          <w:sz w:val="20"/>
        </w:rPr>
        <w:t>areas</w:t>
      </w:r>
      <w:r w:rsidR="00CA4D76" w:rsidRPr="00CA4D76">
        <w:rPr>
          <w:rFonts w:ascii="Arial" w:hAnsi="Arial" w:cs="Arial"/>
          <w:sz w:val="20"/>
        </w:rPr>
        <w:t xml:space="preserve">, but different types of </w:t>
      </w:r>
      <w:r>
        <w:rPr>
          <w:rFonts w:ascii="Arial" w:hAnsi="Arial" w:cs="Arial"/>
          <w:sz w:val="20"/>
        </w:rPr>
        <w:t>structures</w:t>
      </w:r>
      <w:r w:rsidRPr="00CA4D76">
        <w:rPr>
          <w:rFonts w:ascii="Arial" w:hAnsi="Arial" w:cs="Arial"/>
          <w:sz w:val="20"/>
        </w:rPr>
        <w:t xml:space="preserve"> </w:t>
      </w:r>
      <w:r w:rsidR="00CA4D76" w:rsidRPr="00CA4D76">
        <w:rPr>
          <w:rFonts w:ascii="Arial" w:hAnsi="Arial" w:cs="Arial"/>
          <w:sz w:val="20"/>
        </w:rPr>
        <w:t xml:space="preserve">may be better aligned to facilitate </w:t>
      </w:r>
      <w:r>
        <w:rPr>
          <w:rFonts w:ascii="Arial" w:hAnsi="Arial" w:cs="Arial"/>
          <w:sz w:val="20"/>
        </w:rPr>
        <w:t>specific types of</w:t>
      </w:r>
      <w:r w:rsidR="00CA4D76" w:rsidRPr="00CA4D76">
        <w:rPr>
          <w:rFonts w:ascii="Arial" w:hAnsi="Arial" w:cs="Arial"/>
          <w:sz w:val="20"/>
        </w:rPr>
        <w:t xml:space="preserve"> </w:t>
      </w:r>
      <w:r w:rsidR="00F6345C">
        <w:rPr>
          <w:rFonts w:ascii="Arial" w:hAnsi="Arial" w:cs="Arial"/>
          <w:sz w:val="20"/>
        </w:rPr>
        <w:t xml:space="preserve">desired </w:t>
      </w:r>
      <w:r w:rsidR="00CA4D76" w:rsidRPr="00CA4D76">
        <w:rPr>
          <w:rFonts w:ascii="Arial" w:hAnsi="Arial" w:cs="Arial"/>
          <w:sz w:val="20"/>
        </w:rPr>
        <w:t>outcomes.</w:t>
      </w:r>
    </w:p>
    <w:p w:rsidR="00F6345C" w:rsidRDefault="00F6345C" w:rsidP="00CA4D76">
      <w:pPr>
        <w:rPr>
          <w:rFonts w:ascii="Arial" w:hAnsi="Arial" w:cs="Arial"/>
          <w:sz w:val="20"/>
        </w:rPr>
      </w:pPr>
      <w:r>
        <w:rPr>
          <w:rFonts w:ascii="Arial" w:hAnsi="Arial" w:cs="Arial"/>
          <w:sz w:val="20"/>
        </w:rPr>
        <w:t>When selecting a mentoring program, it is important to consider the structure of it. Questions to keep in mind include the following:</w:t>
      </w:r>
    </w:p>
    <w:p w:rsidR="00F6345C" w:rsidRPr="00103DB1" w:rsidRDefault="00F6345C" w:rsidP="00103DB1">
      <w:pPr>
        <w:pStyle w:val="ListParagraph"/>
        <w:numPr>
          <w:ilvl w:val="0"/>
          <w:numId w:val="8"/>
        </w:numPr>
        <w:rPr>
          <w:rFonts w:ascii="Arial" w:hAnsi="Arial" w:cs="Arial"/>
          <w:b/>
          <w:sz w:val="20"/>
        </w:rPr>
      </w:pPr>
      <w:r w:rsidRPr="00103DB1">
        <w:rPr>
          <w:rFonts w:ascii="Arial" w:hAnsi="Arial" w:cs="Arial"/>
          <w:b/>
          <w:sz w:val="20"/>
        </w:rPr>
        <w:t>How do I learn best? Socially in groups or individually?</w:t>
      </w:r>
    </w:p>
    <w:p w:rsidR="00F6345C" w:rsidRPr="00103DB1" w:rsidRDefault="00F6345C" w:rsidP="00103DB1">
      <w:pPr>
        <w:pStyle w:val="ListParagraph"/>
        <w:numPr>
          <w:ilvl w:val="0"/>
          <w:numId w:val="8"/>
        </w:numPr>
        <w:rPr>
          <w:rFonts w:ascii="Arial" w:hAnsi="Arial" w:cs="Arial"/>
          <w:b/>
          <w:sz w:val="20"/>
        </w:rPr>
      </w:pPr>
      <w:r w:rsidRPr="00103DB1">
        <w:rPr>
          <w:rFonts w:ascii="Arial" w:hAnsi="Arial" w:cs="Arial"/>
          <w:b/>
          <w:sz w:val="20"/>
        </w:rPr>
        <w:t>What is the mentoring program designed to do?</w:t>
      </w:r>
    </w:p>
    <w:p w:rsidR="00F6345C" w:rsidRPr="00103DB1" w:rsidRDefault="00F6345C" w:rsidP="00103DB1">
      <w:pPr>
        <w:pStyle w:val="ListParagraph"/>
        <w:numPr>
          <w:ilvl w:val="0"/>
          <w:numId w:val="8"/>
        </w:numPr>
        <w:rPr>
          <w:rFonts w:ascii="Arial" w:hAnsi="Arial" w:cs="Arial"/>
          <w:b/>
          <w:sz w:val="20"/>
        </w:rPr>
      </w:pPr>
      <w:r w:rsidRPr="00103DB1">
        <w:rPr>
          <w:rFonts w:ascii="Arial" w:hAnsi="Arial" w:cs="Arial"/>
          <w:b/>
          <w:sz w:val="20"/>
        </w:rPr>
        <w:t>Would I benefit from participating in multiple mentoring programs with different structures and outcomes?</w:t>
      </w:r>
    </w:p>
    <w:p w:rsidR="00F6345C" w:rsidRPr="00103DB1" w:rsidRDefault="00F6345C" w:rsidP="00F6345C">
      <w:pPr>
        <w:rPr>
          <w:rFonts w:ascii="Arial" w:hAnsi="Arial" w:cs="Arial"/>
          <w:sz w:val="20"/>
        </w:rPr>
      </w:pPr>
      <w:r>
        <w:rPr>
          <w:rFonts w:ascii="Arial" w:hAnsi="Arial" w:cs="Arial"/>
          <w:sz w:val="20"/>
        </w:rPr>
        <w:t>There are four common types of mentoring programs. While they may share common goals or outcomes, the variation in structure or teaching mode may appeal to students in different ways.</w:t>
      </w:r>
    </w:p>
    <w:p w:rsidR="00CA4D76" w:rsidRDefault="00CA4D76" w:rsidP="00CA4D76">
      <w:pPr>
        <w:pStyle w:val="ListParagraph"/>
        <w:numPr>
          <w:ilvl w:val="0"/>
          <w:numId w:val="1"/>
        </w:numPr>
        <w:rPr>
          <w:rFonts w:ascii="Arial" w:hAnsi="Arial" w:cs="Arial"/>
          <w:sz w:val="20"/>
        </w:rPr>
      </w:pPr>
      <w:r w:rsidRPr="002D6851">
        <w:rPr>
          <w:rFonts w:ascii="Arial" w:hAnsi="Arial" w:cs="Arial"/>
          <w:b/>
          <w:sz w:val="20"/>
        </w:rPr>
        <w:t>One-on-one (dyadic) mentoring:</w:t>
      </w:r>
      <w:r w:rsidRPr="002D6851">
        <w:rPr>
          <w:rFonts w:ascii="Arial" w:hAnsi="Arial" w:cs="Arial"/>
          <w:sz w:val="20"/>
        </w:rPr>
        <w:t xml:space="preserve"> the simplest mentoring structure, in which mentor and mentee work in a one-on-one relationship.</w:t>
      </w:r>
      <w:r>
        <w:rPr>
          <w:rFonts w:ascii="Arial" w:hAnsi="Arial" w:cs="Arial"/>
          <w:sz w:val="20"/>
        </w:rPr>
        <w:t xml:space="preserve"> One-on-one mentoring has the highest degree of direct involvement between mentor and mentee, and often emphasizes the fostering of personal relationships requiring high degrees of trust and disclosure between mentor and mentee.</w:t>
      </w:r>
      <w:r w:rsidR="00144D82">
        <w:rPr>
          <w:rFonts w:ascii="Arial" w:hAnsi="Arial" w:cs="Arial"/>
          <w:sz w:val="20"/>
        </w:rPr>
        <w:t xml:space="preserve"> One-on-one mentoring </w:t>
      </w:r>
      <w:r w:rsidR="00C56718">
        <w:rPr>
          <w:rFonts w:ascii="Arial" w:hAnsi="Arial" w:cs="Arial"/>
          <w:sz w:val="20"/>
        </w:rPr>
        <w:t>is effective in</w:t>
      </w:r>
      <w:r w:rsidR="00144D82">
        <w:rPr>
          <w:rFonts w:ascii="Arial" w:hAnsi="Arial" w:cs="Arial"/>
          <w:sz w:val="20"/>
        </w:rPr>
        <w:t xml:space="preserve"> </w:t>
      </w:r>
      <w:r w:rsidR="00C56718">
        <w:rPr>
          <w:rFonts w:ascii="Arial" w:hAnsi="Arial" w:cs="Arial"/>
          <w:sz w:val="20"/>
        </w:rPr>
        <w:t>exploring</w:t>
      </w:r>
      <w:r w:rsidR="00144D82">
        <w:rPr>
          <w:rFonts w:ascii="Arial" w:hAnsi="Arial" w:cs="Arial"/>
          <w:sz w:val="20"/>
        </w:rPr>
        <w:t xml:space="preserve"> individual development, whether personal, academic, or professional. </w:t>
      </w:r>
    </w:p>
    <w:p w:rsidR="00CA4D76" w:rsidRPr="002D6851" w:rsidRDefault="00CA4D76" w:rsidP="00CA4D76">
      <w:pPr>
        <w:pStyle w:val="ListParagraph"/>
        <w:rPr>
          <w:rFonts w:ascii="Arial" w:hAnsi="Arial" w:cs="Arial"/>
          <w:sz w:val="20"/>
        </w:rPr>
      </w:pPr>
    </w:p>
    <w:p w:rsidR="00CA4D76" w:rsidRDefault="00CA4D76" w:rsidP="00CA4D76">
      <w:pPr>
        <w:pStyle w:val="ListParagraph"/>
        <w:numPr>
          <w:ilvl w:val="0"/>
          <w:numId w:val="1"/>
        </w:numPr>
        <w:rPr>
          <w:rFonts w:ascii="Arial" w:hAnsi="Arial" w:cs="Arial"/>
          <w:sz w:val="20"/>
        </w:rPr>
      </w:pPr>
      <w:r w:rsidRPr="002D6851">
        <w:rPr>
          <w:rFonts w:ascii="Arial" w:hAnsi="Arial" w:cs="Arial"/>
          <w:b/>
          <w:sz w:val="20"/>
        </w:rPr>
        <w:t>Small-group mentoring:</w:t>
      </w:r>
      <w:r w:rsidRPr="002D6851">
        <w:rPr>
          <w:rFonts w:ascii="Arial" w:hAnsi="Arial" w:cs="Arial"/>
          <w:sz w:val="20"/>
        </w:rPr>
        <w:t xml:space="preserve"> a cohort-based program generally consists of one mentor/facilitator and a small group of 4 – 6 mentee</w:t>
      </w:r>
      <w:r>
        <w:rPr>
          <w:rFonts w:ascii="Arial" w:hAnsi="Arial" w:cs="Arial"/>
          <w:sz w:val="20"/>
        </w:rPr>
        <w:t>s</w:t>
      </w:r>
      <w:r w:rsidRPr="002D6851">
        <w:rPr>
          <w:rFonts w:ascii="Arial" w:hAnsi="Arial" w:cs="Arial"/>
          <w:sz w:val="20"/>
        </w:rPr>
        <w:t xml:space="preserve"> who meet as a group. Mentors may meet individually with cohort members as well, but the focus of </w:t>
      </w:r>
      <w:r>
        <w:rPr>
          <w:rFonts w:ascii="Arial" w:hAnsi="Arial" w:cs="Arial"/>
          <w:sz w:val="20"/>
        </w:rPr>
        <w:t>this</w:t>
      </w:r>
      <w:r w:rsidRPr="002D6851">
        <w:rPr>
          <w:rFonts w:ascii="Arial" w:hAnsi="Arial" w:cs="Arial"/>
          <w:sz w:val="20"/>
        </w:rPr>
        <w:t xml:space="preserve"> mentoring </w:t>
      </w:r>
      <w:r>
        <w:rPr>
          <w:rFonts w:ascii="Arial" w:hAnsi="Arial" w:cs="Arial"/>
          <w:sz w:val="20"/>
        </w:rPr>
        <w:t>structure</w:t>
      </w:r>
      <w:r w:rsidRPr="002D6851">
        <w:rPr>
          <w:rFonts w:ascii="Arial" w:hAnsi="Arial" w:cs="Arial"/>
          <w:sz w:val="20"/>
        </w:rPr>
        <w:t xml:space="preserve"> is group exploration of issues or topics.</w:t>
      </w:r>
      <w:r w:rsidR="00127667">
        <w:rPr>
          <w:rFonts w:ascii="Arial" w:hAnsi="Arial" w:cs="Arial"/>
          <w:sz w:val="20"/>
        </w:rPr>
        <w:t xml:space="preserve"> It can also be used effectively in the workplace or at the program level as a means of providing </w:t>
      </w:r>
      <w:r w:rsidR="00127667">
        <w:rPr>
          <w:rFonts w:ascii="Arial" w:hAnsi="Arial" w:cs="Arial"/>
          <w:sz w:val="20"/>
        </w:rPr>
        <w:lastRenderedPageBreak/>
        <w:t>training or orientation to multiple new faculty or students simultaneously. By emphasizing communal learning or exploration, small-group mentoring can facilitate team-building and group affinity.</w:t>
      </w:r>
    </w:p>
    <w:p w:rsidR="00CA4D76" w:rsidRPr="002D6851" w:rsidRDefault="00CA4D76" w:rsidP="00CA4D76">
      <w:pPr>
        <w:pStyle w:val="ListParagraph"/>
        <w:rPr>
          <w:rFonts w:ascii="Arial" w:hAnsi="Arial" w:cs="Arial"/>
          <w:sz w:val="20"/>
        </w:rPr>
      </w:pPr>
    </w:p>
    <w:p w:rsidR="00CA4D76" w:rsidRDefault="00CA4D76" w:rsidP="00DC5126">
      <w:pPr>
        <w:pStyle w:val="ListParagraph"/>
        <w:numPr>
          <w:ilvl w:val="0"/>
          <w:numId w:val="1"/>
        </w:numPr>
        <w:rPr>
          <w:rFonts w:ascii="Arial" w:hAnsi="Arial" w:cs="Arial"/>
          <w:sz w:val="20"/>
        </w:rPr>
      </w:pPr>
      <w:r>
        <w:rPr>
          <w:rFonts w:ascii="Arial" w:hAnsi="Arial" w:cs="Arial"/>
          <w:b/>
          <w:sz w:val="20"/>
        </w:rPr>
        <w:t>Peer</w:t>
      </w:r>
      <w:r w:rsidRPr="002D6851">
        <w:rPr>
          <w:rFonts w:ascii="Arial" w:hAnsi="Arial" w:cs="Arial"/>
          <w:b/>
          <w:sz w:val="20"/>
        </w:rPr>
        <w:t xml:space="preserve"> mentoring</w:t>
      </w:r>
      <w:r w:rsidRPr="002D6851">
        <w:rPr>
          <w:rFonts w:ascii="Arial" w:hAnsi="Arial" w:cs="Arial"/>
          <w:sz w:val="20"/>
        </w:rPr>
        <w:t>: in peer mentoring, both mentor and mentee are of the same group (undergraduate</w:t>
      </w:r>
      <w:r>
        <w:rPr>
          <w:rFonts w:ascii="Arial" w:hAnsi="Arial" w:cs="Arial"/>
          <w:sz w:val="20"/>
        </w:rPr>
        <w:t xml:space="preserve"> student to undergrad</w:t>
      </w:r>
      <w:r w:rsidR="00A16AF9">
        <w:rPr>
          <w:rFonts w:ascii="Arial" w:hAnsi="Arial" w:cs="Arial"/>
          <w:sz w:val="20"/>
        </w:rPr>
        <w:t>uate</w:t>
      </w:r>
      <w:r>
        <w:rPr>
          <w:rFonts w:ascii="Arial" w:hAnsi="Arial" w:cs="Arial"/>
          <w:sz w:val="20"/>
        </w:rPr>
        <w:t xml:space="preserve"> student</w:t>
      </w:r>
      <w:r w:rsidRPr="002D6851">
        <w:rPr>
          <w:rFonts w:ascii="Arial" w:hAnsi="Arial" w:cs="Arial"/>
          <w:sz w:val="20"/>
        </w:rPr>
        <w:t xml:space="preserve">, graduate </w:t>
      </w:r>
      <w:r>
        <w:rPr>
          <w:rFonts w:ascii="Arial" w:hAnsi="Arial" w:cs="Arial"/>
          <w:sz w:val="20"/>
        </w:rPr>
        <w:t>student to graduate student,</w:t>
      </w:r>
      <w:r w:rsidRPr="002D6851">
        <w:rPr>
          <w:rFonts w:ascii="Arial" w:hAnsi="Arial" w:cs="Arial"/>
          <w:sz w:val="20"/>
        </w:rPr>
        <w:t xml:space="preserve"> and </w:t>
      </w:r>
      <w:r>
        <w:rPr>
          <w:rFonts w:ascii="Arial" w:hAnsi="Arial" w:cs="Arial"/>
          <w:sz w:val="20"/>
        </w:rPr>
        <w:t xml:space="preserve">graduate student to undergraduate </w:t>
      </w:r>
      <w:r w:rsidRPr="002D6851">
        <w:rPr>
          <w:rFonts w:ascii="Arial" w:hAnsi="Arial" w:cs="Arial"/>
          <w:sz w:val="20"/>
        </w:rPr>
        <w:t xml:space="preserve">students, etc.) in which the mentor is more advanced </w:t>
      </w:r>
      <w:r>
        <w:rPr>
          <w:rFonts w:ascii="Arial" w:hAnsi="Arial" w:cs="Arial"/>
          <w:sz w:val="20"/>
        </w:rPr>
        <w:t xml:space="preserve">in skill or experience </w:t>
      </w:r>
      <w:r w:rsidRPr="002D6851">
        <w:rPr>
          <w:rFonts w:ascii="Arial" w:hAnsi="Arial" w:cs="Arial"/>
          <w:sz w:val="20"/>
        </w:rPr>
        <w:t xml:space="preserve">and can provide guidance, but </w:t>
      </w:r>
      <w:r w:rsidR="00A16AF9">
        <w:rPr>
          <w:rFonts w:ascii="Arial" w:hAnsi="Arial" w:cs="Arial"/>
          <w:sz w:val="20"/>
        </w:rPr>
        <w:t>belongs to the same group</w:t>
      </w:r>
      <w:r w:rsidRPr="002D6851">
        <w:rPr>
          <w:rFonts w:ascii="Arial" w:hAnsi="Arial" w:cs="Arial"/>
          <w:sz w:val="20"/>
        </w:rPr>
        <w:t xml:space="preserve">. </w:t>
      </w:r>
      <w:r>
        <w:rPr>
          <w:rFonts w:ascii="Arial" w:hAnsi="Arial" w:cs="Arial"/>
          <w:sz w:val="20"/>
        </w:rPr>
        <w:t xml:space="preserve">See </w:t>
      </w:r>
      <w:r w:rsidR="002C4F34">
        <w:rPr>
          <w:rFonts w:ascii="Arial" w:hAnsi="Arial" w:cs="Arial"/>
          <w:sz w:val="20"/>
        </w:rPr>
        <w:t xml:space="preserve">the </w:t>
      </w:r>
      <w:hyperlink r:id="rId7" w:history="1">
        <w:r w:rsidR="002C4F34" w:rsidRPr="002C4F34">
          <w:rPr>
            <w:rStyle w:val="Hyperlink"/>
            <w:rFonts w:ascii="Arial" w:hAnsi="Arial" w:cs="Arial"/>
            <w:sz w:val="20"/>
          </w:rPr>
          <w:t>Grad</w:t>
        </w:r>
        <w:r w:rsidR="002C4F34" w:rsidRPr="002C4F34">
          <w:rPr>
            <w:rStyle w:val="Hyperlink"/>
            <w:rFonts w:ascii="Arial" w:hAnsi="Arial" w:cs="Arial"/>
            <w:sz w:val="20"/>
          </w:rPr>
          <w:t>uate Student Mentoring Network</w:t>
        </w:r>
      </w:hyperlink>
      <w:r w:rsidR="002C4F34">
        <w:rPr>
          <w:rFonts w:ascii="Arial" w:hAnsi="Arial" w:cs="Arial"/>
          <w:sz w:val="20"/>
        </w:rPr>
        <w:t xml:space="preserve"> homepage</w:t>
      </w:r>
      <w:r w:rsidR="00127667">
        <w:rPr>
          <w:rFonts w:ascii="Arial" w:hAnsi="Arial" w:cs="Arial"/>
          <w:sz w:val="20"/>
        </w:rPr>
        <w:t xml:space="preserve"> at </w:t>
      </w:r>
      <w:hyperlink r:id="rId8" w:history="1">
        <w:r w:rsidR="00DC5126" w:rsidRPr="006D1DDA">
          <w:rPr>
            <w:rStyle w:val="Hyperlink"/>
            <w:rFonts w:ascii="Arial" w:hAnsi="Arial" w:cs="Arial"/>
            <w:sz w:val="20"/>
          </w:rPr>
          <w:t>https://graduate.asu.edu/professional-development/mentoring</w:t>
        </w:r>
      </w:hyperlink>
      <w:r>
        <w:rPr>
          <w:rFonts w:ascii="Arial" w:hAnsi="Arial" w:cs="Arial"/>
          <w:sz w:val="20"/>
        </w:rPr>
        <w:t xml:space="preserve"> for best practices for peer mentoring.</w:t>
      </w:r>
      <w:r w:rsidR="00C56718">
        <w:rPr>
          <w:rFonts w:ascii="Arial" w:hAnsi="Arial" w:cs="Arial"/>
          <w:sz w:val="20"/>
        </w:rPr>
        <w:t xml:space="preserve"> Peer mentoring models such as the Graduate College’s </w:t>
      </w:r>
      <w:hyperlink r:id="rId9" w:history="1">
        <w:r w:rsidR="00DC5126" w:rsidRPr="00DC5126">
          <w:rPr>
            <w:rStyle w:val="Hyperlink"/>
            <w:rFonts w:ascii="Arial" w:hAnsi="Arial" w:cs="Arial"/>
            <w:sz w:val="20"/>
          </w:rPr>
          <w:t>SHADES</w:t>
        </w:r>
        <w:r w:rsidR="00DC5126" w:rsidRPr="00DC5126">
          <w:rPr>
            <w:rStyle w:val="Hyperlink"/>
            <w:rFonts w:ascii="Arial" w:hAnsi="Arial" w:cs="Arial"/>
            <w:sz w:val="20"/>
          </w:rPr>
          <w:t xml:space="preserve"> cross-cultural mentoring program</w:t>
        </w:r>
      </w:hyperlink>
      <w:r w:rsidR="00DC5126">
        <w:rPr>
          <w:rFonts w:ascii="Arial" w:hAnsi="Arial" w:cs="Arial"/>
          <w:sz w:val="20"/>
        </w:rPr>
        <w:t xml:space="preserve"> and </w:t>
      </w:r>
      <w:hyperlink r:id="rId10" w:history="1">
        <w:r w:rsidR="00DC5126" w:rsidRPr="00DC5126">
          <w:rPr>
            <w:rStyle w:val="Hyperlink"/>
            <w:rFonts w:ascii="Arial" w:hAnsi="Arial" w:cs="Arial"/>
            <w:sz w:val="20"/>
          </w:rPr>
          <w:t>HUES LGBT+ peer mentoring program</w:t>
        </w:r>
      </w:hyperlink>
      <w:r w:rsidR="00DC5126">
        <w:rPr>
          <w:rFonts w:ascii="Arial" w:hAnsi="Arial" w:cs="Arial"/>
          <w:sz w:val="20"/>
        </w:rPr>
        <w:t xml:space="preserve">  at </w:t>
      </w:r>
      <w:hyperlink r:id="rId11" w:history="1">
        <w:r w:rsidR="00DC5126" w:rsidRPr="006D1DDA">
          <w:rPr>
            <w:rStyle w:val="Hyperlink"/>
            <w:rFonts w:ascii="Arial" w:hAnsi="Arial" w:cs="Arial"/>
            <w:sz w:val="20"/>
          </w:rPr>
          <w:t>https://graduate.asu.edu/shades</w:t>
        </w:r>
      </w:hyperlink>
      <w:r w:rsidR="00DC5126">
        <w:rPr>
          <w:rFonts w:ascii="Arial" w:hAnsi="Arial" w:cs="Arial"/>
          <w:sz w:val="20"/>
        </w:rPr>
        <w:t xml:space="preserve"> </w:t>
      </w:r>
      <w:r w:rsidR="00C56718">
        <w:rPr>
          <w:rFonts w:ascii="Arial" w:hAnsi="Arial" w:cs="Arial"/>
          <w:sz w:val="20"/>
        </w:rPr>
        <w:t xml:space="preserve">lend themselves to exploration of affinities or identities, social development or community involvement. </w:t>
      </w:r>
    </w:p>
    <w:p w:rsidR="00CA4D76" w:rsidRPr="002D6851" w:rsidRDefault="00CA4D76" w:rsidP="00CA4D76">
      <w:pPr>
        <w:pStyle w:val="ListParagraph"/>
        <w:rPr>
          <w:rFonts w:ascii="Arial" w:hAnsi="Arial" w:cs="Arial"/>
          <w:sz w:val="20"/>
        </w:rPr>
      </w:pPr>
    </w:p>
    <w:p w:rsidR="000452DA" w:rsidRPr="00A16AF9" w:rsidRDefault="00CA4D76" w:rsidP="00127667">
      <w:pPr>
        <w:pStyle w:val="ListParagraph"/>
        <w:numPr>
          <w:ilvl w:val="0"/>
          <w:numId w:val="1"/>
        </w:numPr>
        <w:rPr>
          <w:rFonts w:ascii="Arial" w:hAnsi="Arial" w:cs="Arial"/>
          <w:sz w:val="20"/>
        </w:rPr>
      </w:pPr>
      <w:r w:rsidRPr="002D6851">
        <w:rPr>
          <w:rFonts w:ascii="Arial" w:hAnsi="Arial" w:cs="Arial"/>
          <w:b/>
          <w:sz w:val="20"/>
        </w:rPr>
        <w:t>Faculty mentoring</w:t>
      </w:r>
      <w:r w:rsidRPr="002D6851">
        <w:rPr>
          <w:rFonts w:ascii="Arial" w:hAnsi="Arial" w:cs="Arial"/>
          <w:sz w:val="20"/>
        </w:rPr>
        <w:t xml:space="preserve">: in a faculty mentoring relationship, there is generally a hierarchical distance between mentor and mentee. Faculty mentoring is a professional relationship, in which the faculty member </w:t>
      </w:r>
      <w:r w:rsidR="00C56718">
        <w:rPr>
          <w:rFonts w:ascii="Arial" w:hAnsi="Arial" w:cs="Arial"/>
          <w:sz w:val="20"/>
        </w:rPr>
        <w:t>assists</w:t>
      </w:r>
      <w:r w:rsidRPr="002D6851">
        <w:rPr>
          <w:rFonts w:ascii="Arial" w:hAnsi="Arial" w:cs="Arial"/>
          <w:sz w:val="20"/>
        </w:rPr>
        <w:t xml:space="preserve"> the mentee </w:t>
      </w:r>
      <w:r w:rsidR="00C56718">
        <w:rPr>
          <w:rFonts w:ascii="Arial" w:hAnsi="Arial" w:cs="Arial"/>
          <w:sz w:val="20"/>
        </w:rPr>
        <w:t>through</w:t>
      </w:r>
      <w:r>
        <w:rPr>
          <w:rFonts w:ascii="Arial" w:hAnsi="Arial" w:cs="Arial"/>
          <w:sz w:val="20"/>
        </w:rPr>
        <w:t xml:space="preserve"> academic guidance</w:t>
      </w:r>
      <w:r w:rsidR="00C56718">
        <w:rPr>
          <w:rFonts w:ascii="Arial" w:hAnsi="Arial" w:cs="Arial"/>
          <w:sz w:val="20"/>
        </w:rPr>
        <w:t xml:space="preserve"> or professional development</w:t>
      </w:r>
      <w:r w:rsidRPr="002D6851">
        <w:rPr>
          <w:rFonts w:ascii="Arial" w:hAnsi="Arial" w:cs="Arial"/>
          <w:sz w:val="20"/>
        </w:rPr>
        <w:t>.</w:t>
      </w:r>
      <w:r>
        <w:rPr>
          <w:rFonts w:ascii="Arial" w:hAnsi="Arial" w:cs="Arial"/>
          <w:sz w:val="20"/>
        </w:rPr>
        <w:t xml:space="preserve"> See </w:t>
      </w:r>
      <w:r w:rsidR="00C56718">
        <w:rPr>
          <w:rFonts w:ascii="Arial" w:hAnsi="Arial" w:cs="Arial"/>
          <w:sz w:val="20"/>
        </w:rPr>
        <w:t xml:space="preserve">the Graduate College </w:t>
      </w:r>
      <w:hyperlink r:id="rId12" w:history="1">
        <w:r w:rsidR="002C4F34" w:rsidRPr="002C4F34">
          <w:rPr>
            <w:rStyle w:val="Hyperlink"/>
            <w:rFonts w:ascii="Arial" w:hAnsi="Arial" w:cs="Arial"/>
            <w:sz w:val="20"/>
          </w:rPr>
          <w:t>Graduate Faculty Sear</w:t>
        </w:r>
        <w:r w:rsidR="002C4F34" w:rsidRPr="002C4F34">
          <w:rPr>
            <w:rStyle w:val="Hyperlink"/>
            <w:rFonts w:ascii="Arial" w:hAnsi="Arial" w:cs="Arial"/>
            <w:sz w:val="20"/>
          </w:rPr>
          <w:t>c</w:t>
        </w:r>
        <w:r w:rsidR="002C4F34" w:rsidRPr="002C4F34">
          <w:rPr>
            <w:rStyle w:val="Hyperlink"/>
            <w:rFonts w:ascii="Arial" w:hAnsi="Arial" w:cs="Arial"/>
            <w:sz w:val="20"/>
          </w:rPr>
          <w:t>h</w:t>
        </w:r>
      </w:hyperlink>
      <w:r w:rsidR="002C4F34">
        <w:rPr>
          <w:rFonts w:ascii="Arial" w:hAnsi="Arial" w:cs="Arial"/>
          <w:sz w:val="20"/>
        </w:rPr>
        <w:t xml:space="preserve"> page</w:t>
      </w:r>
      <w:r>
        <w:rPr>
          <w:rFonts w:ascii="Arial" w:hAnsi="Arial" w:cs="Arial"/>
          <w:sz w:val="20"/>
        </w:rPr>
        <w:t xml:space="preserve"> </w:t>
      </w:r>
      <w:r w:rsidR="00127667">
        <w:rPr>
          <w:rFonts w:ascii="Arial" w:hAnsi="Arial" w:cs="Arial"/>
          <w:sz w:val="20"/>
        </w:rPr>
        <w:t xml:space="preserve">at </w:t>
      </w:r>
      <w:hyperlink r:id="rId13" w:history="1">
        <w:r w:rsidR="00127667" w:rsidRPr="00D55669">
          <w:rPr>
            <w:rStyle w:val="Hyperlink"/>
            <w:rFonts w:ascii="Arial" w:hAnsi="Arial" w:cs="Arial"/>
            <w:sz w:val="20"/>
          </w:rPr>
          <w:t>https://graduate.asu.edu/graduate-faculty</w:t>
        </w:r>
      </w:hyperlink>
      <w:r w:rsidR="00127667">
        <w:rPr>
          <w:rFonts w:ascii="Arial" w:hAnsi="Arial" w:cs="Arial"/>
          <w:sz w:val="20"/>
        </w:rPr>
        <w:t xml:space="preserve"> </w:t>
      </w:r>
      <w:r>
        <w:rPr>
          <w:rFonts w:ascii="Arial" w:hAnsi="Arial" w:cs="Arial"/>
          <w:sz w:val="20"/>
        </w:rPr>
        <w:t xml:space="preserve">for more information on faculty mentoring. </w:t>
      </w:r>
    </w:p>
    <w:p w:rsidR="00A16AF9" w:rsidRPr="00103DB1" w:rsidRDefault="005B59F4" w:rsidP="00072F0B">
      <w:pPr>
        <w:pStyle w:val="Header"/>
        <w:rPr>
          <w:rFonts w:ascii="Arial" w:hAnsi="Arial" w:cs="Arial"/>
          <w:sz w:val="20"/>
        </w:rPr>
      </w:pPr>
      <w:r w:rsidRPr="00103DB1">
        <w:rPr>
          <w:rFonts w:ascii="Arial" w:hAnsi="Arial" w:cs="Arial"/>
          <w:sz w:val="20"/>
        </w:rPr>
        <w:t>M</w:t>
      </w:r>
      <w:r w:rsidR="008939C4" w:rsidRPr="00103DB1">
        <w:rPr>
          <w:rFonts w:ascii="Arial" w:hAnsi="Arial" w:cs="Arial"/>
          <w:sz w:val="20"/>
        </w:rPr>
        <w:t xml:space="preserve">any successful mentoring programs employ a </w:t>
      </w:r>
      <w:r w:rsidR="008939C4" w:rsidRPr="00103DB1">
        <w:rPr>
          <w:rFonts w:ascii="Arial" w:hAnsi="Arial" w:cs="Arial"/>
          <w:b/>
          <w:sz w:val="20"/>
        </w:rPr>
        <w:t>multi-tiered model</w:t>
      </w:r>
      <w:r w:rsidR="008939C4" w:rsidRPr="00103DB1">
        <w:rPr>
          <w:rFonts w:ascii="Arial" w:hAnsi="Arial" w:cs="Arial"/>
          <w:sz w:val="20"/>
        </w:rPr>
        <w:t xml:space="preserve">. </w:t>
      </w:r>
      <w:r w:rsidR="000E307E" w:rsidRPr="00103DB1">
        <w:rPr>
          <w:rFonts w:ascii="Arial" w:hAnsi="Arial" w:cs="Arial"/>
          <w:sz w:val="20"/>
        </w:rPr>
        <w:t>Peer</w:t>
      </w:r>
      <w:r w:rsidR="008939C4" w:rsidRPr="00103DB1">
        <w:rPr>
          <w:rFonts w:ascii="Arial" w:hAnsi="Arial" w:cs="Arial"/>
          <w:sz w:val="20"/>
        </w:rPr>
        <w:t xml:space="preserve"> mentoring programs, for instance, may employ a combination of one-on-one and small-group mentoring, either sequentially or simultaneously. </w:t>
      </w:r>
    </w:p>
    <w:p w:rsidR="00A16AF9" w:rsidRDefault="00A16AF9" w:rsidP="00072F0B">
      <w:pPr>
        <w:pStyle w:val="Header"/>
        <w:rPr>
          <w:rFonts w:ascii="Arial" w:hAnsi="Arial" w:cs="Arial"/>
          <w:color w:val="8C1D40"/>
          <w:sz w:val="28"/>
        </w:rPr>
      </w:pPr>
    </w:p>
    <w:p w:rsidR="00072F0B" w:rsidRPr="00CA4D76" w:rsidRDefault="000E307E" w:rsidP="00072F0B">
      <w:pPr>
        <w:pStyle w:val="Header"/>
        <w:rPr>
          <w:rFonts w:ascii="Arial" w:hAnsi="Arial" w:cs="Arial"/>
          <w:color w:val="8C1D40"/>
          <w:sz w:val="28"/>
        </w:rPr>
      </w:pPr>
      <w:r>
        <w:rPr>
          <w:rFonts w:ascii="Arial" w:hAnsi="Arial" w:cs="Arial"/>
          <w:color w:val="8C1D40"/>
          <w:sz w:val="28"/>
        </w:rPr>
        <w:t>Mentoring</w:t>
      </w:r>
      <w:r w:rsidR="00A16AF9">
        <w:rPr>
          <w:rFonts w:ascii="Arial" w:hAnsi="Arial" w:cs="Arial"/>
          <w:color w:val="8C1D40"/>
          <w:sz w:val="28"/>
        </w:rPr>
        <w:t xml:space="preserve"> p</w:t>
      </w:r>
      <w:r w:rsidR="00072F0B" w:rsidRPr="00CA4D76">
        <w:rPr>
          <w:rFonts w:ascii="Arial" w:hAnsi="Arial" w:cs="Arial"/>
          <w:color w:val="8C1D40"/>
          <w:sz w:val="28"/>
        </w:rPr>
        <w:t>rogram</w:t>
      </w:r>
      <w:r>
        <w:rPr>
          <w:rFonts w:ascii="Arial" w:hAnsi="Arial" w:cs="Arial"/>
          <w:color w:val="8C1D40"/>
          <w:sz w:val="28"/>
        </w:rPr>
        <w:t>s</w:t>
      </w:r>
    </w:p>
    <w:p w:rsidR="00072F0B" w:rsidRPr="00CA4D76" w:rsidRDefault="00072F0B" w:rsidP="00072F0B">
      <w:pPr>
        <w:pStyle w:val="Header"/>
        <w:rPr>
          <w:rFonts w:ascii="Arial" w:hAnsi="Arial" w:cs="Arial"/>
          <w:b/>
          <w:color w:val="8C1D40"/>
          <w:sz w:val="28"/>
        </w:rPr>
      </w:pPr>
    </w:p>
    <w:p w:rsidR="009977AB" w:rsidRDefault="009D33C1" w:rsidP="00BE2826">
      <w:pPr>
        <w:rPr>
          <w:rFonts w:ascii="Arial" w:hAnsi="Arial" w:cs="Arial"/>
          <w:sz w:val="20"/>
          <w:szCs w:val="24"/>
        </w:rPr>
      </w:pPr>
      <w:r w:rsidRPr="002C4F34">
        <w:rPr>
          <w:rFonts w:ascii="Arial" w:hAnsi="Arial" w:cs="Arial"/>
          <w:sz w:val="20"/>
          <w:szCs w:val="24"/>
        </w:rPr>
        <w:t xml:space="preserve">With the wide variety of mentoring programs available, determining the best </w:t>
      </w:r>
      <w:r>
        <w:rPr>
          <w:rFonts w:ascii="Arial" w:hAnsi="Arial" w:cs="Arial"/>
          <w:sz w:val="20"/>
          <w:szCs w:val="24"/>
        </w:rPr>
        <w:t>program</w:t>
      </w:r>
      <w:r w:rsidRPr="002C4F34">
        <w:rPr>
          <w:rFonts w:ascii="Arial" w:hAnsi="Arial" w:cs="Arial"/>
          <w:sz w:val="20"/>
          <w:szCs w:val="24"/>
        </w:rPr>
        <w:t xml:space="preserve"> to fit your needs can </w:t>
      </w:r>
      <w:r>
        <w:rPr>
          <w:rFonts w:ascii="Arial" w:hAnsi="Arial" w:cs="Arial"/>
          <w:sz w:val="20"/>
          <w:szCs w:val="24"/>
        </w:rPr>
        <w:t>take effort</w:t>
      </w:r>
      <w:r w:rsidRPr="002C4F34">
        <w:rPr>
          <w:rFonts w:ascii="Arial" w:hAnsi="Arial" w:cs="Arial"/>
          <w:sz w:val="20"/>
          <w:szCs w:val="24"/>
        </w:rPr>
        <w:t xml:space="preserve">. </w:t>
      </w:r>
      <w:r w:rsidR="000E307E">
        <w:rPr>
          <w:rFonts w:ascii="Arial" w:hAnsi="Arial" w:cs="Arial"/>
          <w:sz w:val="20"/>
          <w:szCs w:val="24"/>
        </w:rPr>
        <w:t>Finding the right m</w:t>
      </w:r>
      <w:r w:rsidR="00BE2826" w:rsidRPr="00CA4D76">
        <w:rPr>
          <w:rFonts w:ascii="Arial" w:hAnsi="Arial" w:cs="Arial"/>
          <w:sz w:val="20"/>
          <w:szCs w:val="24"/>
        </w:rPr>
        <w:t>entoring</w:t>
      </w:r>
      <w:r w:rsidR="000E307E">
        <w:rPr>
          <w:rFonts w:ascii="Arial" w:hAnsi="Arial" w:cs="Arial"/>
          <w:sz w:val="20"/>
          <w:szCs w:val="24"/>
        </w:rPr>
        <w:t xml:space="preserve"> program</w:t>
      </w:r>
      <w:r w:rsidR="00BE2826" w:rsidRPr="00CA4D76">
        <w:rPr>
          <w:rFonts w:ascii="Arial" w:hAnsi="Arial" w:cs="Arial"/>
          <w:sz w:val="20"/>
          <w:szCs w:val="24"/>
        </w:rPr>
        <w:t xml:space="preserve"> is a proven means of increasing the institutional affinity, academic performance, development of interpersonal competencies, and retention of students at the graduate level. Particularly for </w:t>
      </w:r>
      <w:r w:rsidR="00072F0B" w:rsidRPr="00CA4D76">
        <w:rPr>
          <w:rFonts w:ascii="Arial" w:hAnsi="Arial" w:cs="Arial"/>
          <w:sz w:val="20"/>
          <w:szCs w:val="24"/>
        </w:rPr>
        <w:t xml:space="preserve">first-generation </w:t>
      </w:r>
      <w:r w:rsidR="00BE2826" w:rsidRPr="00CA4D76">
        <w:rPr>
          <w:rFonts w:ascii="Arial" w:hAnsi="Arial" w:cs="Arial"/>
          <w:sz w:val="20"/>
          <w:szCs w:val="24"/>
        </w:rPr>
        <w:t xml:space="preserve">students </w:t>
      </w:r>
      <w:r w:rsidR="00072F0B" w:rsidRPr="00CA4D76">
        <w:rPr>
          <w:rFonts w:ascii="Arial" w:hAnsi="Arial" w:cs="Arial"/>
          <w:sz w:val="20"/>
          <w:szCs w:val="24"/>
        </w:rPr>
        <w:t xml:space="preserve">and students </w:t>
      </w:r>
      <w:r w:rsidR="00BE2826" w:rsidRPr="00CA4D76">
        <w:rPr>
          <w:rFonts w:ascii="Arial" w:hAnsi="Arial" w:cs="Arial"/>
          <w:sz w:val="20"/>
          <w:szCs w:val="24"/>
        </w:rPr>
        <w:t xml:space="preserve">from </w:t>
      </w:r>
      <w:r w:rsidR="00072F0B" w:rsidRPr="00CA4D76">
        <w:rPr>
          <w:rFonts w:ascii="Arial" w:hAnsi="Arial" w:cs="Arial"/>
          <w:sz w:val="20"/>
          <w:szCs w:val="24"/>
        </w:rPr>
        <w:t xml:space="preserve">other underrepresented </w:t>
      </w:r>
      <w:r w:rsidR="00BE2826" w:rsidRPr="00CA4D76">
        <w:rPr>
          <w:rFonts w:ascii="Arial" w:hAnsi="Arial" w:cs="Arial"/>
          <w:sz w:val="20"/>
          <w:szCs w:val="24"/>
        </w:rPr>
        <w:t xml:space="preserve">populations, mentoring </w:t>
      </w:r>
      <w:r w:rsidR="00CA4D76" w:rsidRPr="00CA4D76">
        <w:rPr>
          <w:rFonts w:ascii="Arial" w:hAnsi="Arial" w:cs="Arial"/>
          <w:sz w:val="20"/>
          <w:szCs w:val="24"/>
        </w:rPr>
        <w:t>is an excellent way to become more engaged with your department, college or community</w:t>
      </w:r>
      <w:r w:rsidR="00BE2826" w:rsidRPr="00CA4D76">
        <w:rPr>
          <w:rFonts w:ascii="Arial" w:hAnsi="Arial" w:cs="Arial"/>
          <w:sz w:val="20"/>
          <w:szCs w:val="24"/>
        </w:rPr>
        <w:t>.</w:t>
      </w:r>
      <w:r w:rsidR="00CA4D76" w:rsidRPr="00CA4D76">
        <w:rPr>
          <w:rFonts w:ascii="Arial" w:hAnsi="Arial" w:cs="Arial"/>
          <w:sz w:val="20"/>
          <w:szCs w:val="24"/>
        </w:rPr>
        <w:t xml:space="preserve"> </w:t>
      </w:r>
    </w:p>
    <w:p w:rsidR="009977AB" w:rsidRDefault="009977AB" w:rsidP="009977AB">
      <w:pPr>
        <w:rPr>
          <w:rFonts w:ascii="Arial" w:hAnsi="Arial" w:cs="Arial"/>
          <w:sz w:val="20"/>
        </w:rPr>
      </w:pPr>
      <w:r>
        <w:rPr>
          <w:rFonts w:ascii="Arial" w:hAnsi="Arial" w:cs="Arial"/>
          <w:sz w:val="20"/>
        </w:rPr>
        <w:t>As you consider types of mentoring programs, ask yourself what you want to get out of the program:</w:t>
      </w:r>
    </w:p>
    <w:p w:rsidR="009977AB" w:rsidRDefault="009977AB" w:rsidP="009977AB">
      <w:pPr>
        <w:pStyle w:val="ListParagraph"/>
        <w:numPr>
          <w:ilvl w:val="0"/>
          <w:numId w:val="7"/>
        </w:numPr>
        <w:rPr>
          <w:rFonts w:ascii="Arial" w:hAnsi="Arial" w:cs="Arial"/>
          <w:b/>
          <w:sz w:val="20"/>
        </w:rPr>
      </w:pPr>
      <w:r w:rsidRPr="00A16AF9">
        <w:rPr>
          <w:rFonts w:ascii="Arial" w:hAnsi="Arial" w:cs="Arial"/>
          <w:b/>
          <w:sz w:val="20"/>
        </w:rPr>
        <w:t xml:space="preserve">Am I looking for </w:t>
      </w:r>
      <w:r>
        <w:rPr>
          <w:rFonts w:ascii="Arial" w:hAnsi="Arial" w:cs="Arial"/>
          <w:b/>
          <w:sz w:val="20"/>
        </w:rPr>
        <w:t>emotional or social support?</w:t>
      </w:r>
    </w:p>
    <w:p w:rsidR="009977AB" w:rsidRDefault="009977AB" w:rsidP="009977AB">
      <w:pPr>
        <w:pStyle w:val="ListParagraph"/>
        <w:numPr>
          <w:ilvl w:val="0"/>
          <w:numId w:val="7"/>
        </w:numPr>
        <w:rPr>
          <w:rFonts w:ascii="Arial" w:hAnsi="Arial" w:cs="Arial"/>
          <w:b/>
          <w:sz w:val="20"/>
        </w:rPr>
      </w:pPr>
      <w:r>
        <w:rPr>
          <w:rFonts w:ascii="Arial" w:hAnsi="Arial" w:cs="Arial"/>
          <w:b/>
          <w:sz w:val="20"/>
        </w:rPr>
        <w:t>Am I interested in connecting with people who share my interests?</w:t>
      </w:r>
    </w:p>
    <w:p w:rsidR="009977AB" w:rsidRPr="00A16AF9" w:rsidRDefault="009977AB" w:rsidP="009977AB">
      <w:pPr>
        <w:pStyle w:val="ListParagraph"/>
        <w:numPr>
          <w:ilvl w:val="0"/>
          <w:numId w:val="7"/>
        </w:numPr>
        <w:rPr>
          <w:rFonts w:ascii="Arial" w:hAnsi="Arial" w:cs="Arial"/>
          <w:b/>
          <w:sz w:val="20"/>
        </w:rPr>
      </w:pPr>
      <w:r>
        <w:rPr>
          <w:rFonts w:ascii="Arial" w:hAnsi="Arial" w:cs="Arial"/>
          <w:b/>
          <w:sz w:val="20"/>
        </w:rPr>
        <w:t>Am I looking to enhance s</w:t>
      </w:r>
      <w:r w:rsidRPr="00A16AF9">
        <w:rPr>
          <w:rFonts w:ascii="Arial" w:hAnsi="Arial" w:cs="Arial"/>
          <w:b/>
          <w:sz w:val="20"/>
        </w:rPr>
        <w:t>pecific skillsets or knowledge?</w:t>
      </w:r>
    </w:p>
    <w:p w:rsidR="009977AB" w:rsidRPr="009977AB" w:rsidRDefault="009977AB" w:rsidP="00BE2826">
      <w:pPr>
        <w:pStyle w:val="ListParagraph"/>
        <w:numPr>
          <w:ilvl w:val="0"/>
          <w:numId w:val="7"/>
        </w:numPr>
        <w:rPr>
          <w:rFonts w:ascii="Arial" w:hAnsi="Arial" w:cs="Arial"/>
          <w:b/>
          <w:sz w:val="20"/>
        </w:rPr>
      </w:pPr>
      <w:r w:rsidRPr="00A16AF9">
        <w:rPr>
          <w:rFonts w:ascii="Arial" w:hAnsi="Arial" w:cs="Arial"/>
          <w:b/>
          <w:sz w:val="20"/>
        </w:rPr>
        <w:t>Am I interested in exploring or fostering a part of my identity?</w:t>
      </w:r>
    </w:p>
    <w:p w:rsidR="009474F1" w:rsidRPr="00CA4D76" w:rsidRDefault="009D33C1" w:rsidP="00BE2826">
      <w:pPr>
        <w:rPr>
          <w:rFonts w:ascii="Arial" w:hAnsi="Arial" w:cs="Arial"/>
          <w:sz w:val="20"/>
          <w:szCs w:val="24"/>
        </w:rPr>
      </w:pPr>
      <w:r>
        <w:rPr>
          <w:rFonts w:ascii="Arial" w:hAnsi="Arial" w:cs="Arial"/>
          <w:sz w:val="20"/>
          <w:szCs w:val="24"/>
        </w:rPr>
        <w:t>Mentoring</w:t>
      </w:r>
      <w:r w:rsidR="00CA4D76" w:rsidRPr="00CA4D76">
        <w:rPr>
          <w:rFonts w:ascii="Arial" w:hAnsi="Arial" w:cs="Arial"/>
          <w:sz w:val="20"/>
          <w:szCs w:val="24"/>
        </w:rPr>
        <w:t xml:space="preserve"> programs are often aligned around one of three areas. Which program best meets your needs will be determined by the </w:t>
      </w:r>
      <w:r w:rsidR="00CA4D76" w:rsidRPr="00CA4D76">
        <w:rPr>
          <w:rFonts w:ascii="Arial" w:hAnsi="Arial" w:cs="Arial"/>
          <w:b/>
          <w:sz w:val="20"/>
          <w:szCs w:val="24"/>
        </w:rPr>
        <w:t>focus</w:t>
      </w:r>
      <w:r w:rsidR="00CA4D76" w:rsidRPr="00CA4D76">
        <w:rPr>
          <w:rFonts w:ascii="Arial" w:hAnsi="Arial" w:cs="Arial"/>
          <w:sz w:val="20"/>
          <w:szCs w:val="24"/>
        </w:rPr>
        <w:t xml:space="preserve"> and </w:t>
      </w:r>
      <w:r w:rsidR="00CA4D76" w:rsidRPr="00CA4D76">
        <w:rPr>
          <w:rFonts w:ascii="Arial" w:hAnsi="Arial" w:cs="Arial"/>
          <w:b/>
          <w:sz w:val="20"/>
          <w:szCs w:val="24"/>
        </w:rPr>
        <w:t>outcomes</w:t>
      </w:r>
      <w:r w:rsidR="00CA4D76" w:rsidRPr="00CA4D76">
        <w:rPr>
          <w:rFonts w:ascii="Arial" w:hAnsi="Arial" w:cs="Arial"/>
          <w:sz w:val="20"/>
          <w:szCs w:val="24"/>
        </w:rPr>
        <w:t xml:space="preserve"> you are looking for</w:t>
      </w:r>
      <w:r w:rsidR="00813F2E">
        <w:rPr>
          <w:rFonts w:ascii="Arial" w:hAnsi="Arial" w:cs="Arial"/>
          <w:sz w:val="20"/>
          <w:szCs w:val="24"/>
        </w:rPr>
        <w:t>. Three common themes in mentoring programs include the following:</w:t>
      </w:r>
    </w:p>
    <w:p w:rsidR="00263D0C" w:rsidRDefault="009474F1" w:rsidP="00263D0C">
      <w:pPr>
        <w:pStyle w:val="ListParagraph"/>
        <w:numPr>
          <w:ilvl w:val="0"/>
          <w:numId w:val="2"/>
        </w:numPr>
        <w:rPr>
          <w:rFonts w:ascii="Arial" w:hAnsi="Arial" w:cs="Arial"/>
          <w:sz w:val="20"/>
        </w:rPr>
      </w:pPr>
      <w:r w:rsidRPr="002D6851">
        <w:rPr>
          <w:rFonts w:ascii="Arial" w:hAnsi="Arial" w:cs="Arial"/>
          <w:b/>
          <w:sz w:val="20"/>
        </w:rPr>
        <w:lastRenderedPageBreak/>
        <w:t>Proficiency-based mentoring:</w:t>
      </w:r>
      <w:r w:rsidR="00263D0C" w:rsidRPr="002D6851">
        <w:rPr>
          <w:rFonts w:ascii="Arial" w:hAnsi="Arial" w:cs="Arial"/>
          <w:sz w:val="20"/>
        </w:rPr>
        <w:t xml:space="preserve"> </w:t>
      </w:r>
      <w:r w:rsidR="00813F2E">
        <w:rPr>
          <w:rFonts w:ascii="Arial" w:hAnsi="Arial" w:cs="Arial"/>
          <w:sz w:val="20"/>
        </w:rPr>
        <w:t>these are</w:t>
      </w:r>
      <w:r w:rsidR="000F2824">
        <w:rPr>
          <w:rFonts w:ascii="Arial" w:hAnsi="Arial" w:cs="Arial"/>
          <w:sz w:val="20"/>
        </w:rPr>
        <w:t xml:space="preserve"> </w:t>
      </w:r>
      <w:r w:rsidR="00263D0C" w:rsidRPr="002D6851">
        <w:rPr>
          <w:rFonts w:ascii="Arial" w:hAnsi="Arial" w:cs="Arial"/>
          <w:sz w:val="20"/>
        </w:rPr>
        <w:t xml:space="preserve">organized around academic interest or aptitudes, with outcomes focused on </w:t>
      </w:r>
      <w:r w:rsidR="00263D0C" w:rsidRPr="002D6851">
        <w:rPr>
          <w:rFonts w:ascii="Arial" w:hAnsi="Arial" w:cs="Arial"/>
          <w:b/>
          <w:i/>
          <w:sz w:val="20"/>
        </w:rPr>
        <w:t>academic development</w:t>
      </w:r>
      <w:r w:rsidR="00263D0C" w:rsidRPr="002D6851">
        <w:rPr>
          <w:rFonts w:ascii="Arial" w:hAnsi="Arial" w:cs="Arial"/>
          <w:sz w:val="20"/>
        </w:rPr>
        <w:t xml:space="preserve"> or </w:t>
      </w:r>
      <w:r w:rsidR="00263D0C" w:rsidRPr="002D6851">
        <w:rPr>
          <w:rFonts w:ascii="Arial" w:hAnsi="Arial" w:cs="Arial"/>
          <w:b/>
          <w:i/>
          <w:sz w:val="20"/>
        </w:rPr>
        <w:t>improvement</w:t>
      </w:r>
      <w:r w:rsidR="00263D0C" w:rsidRPr="002D6851">
        <w:rPr>
          <w:rFonts w:ascii="Arial" w:hAnsi="Arial" w:cs="Arial"/>
          <w:sz w:val="20"/>
        </w:rPr>
        <w:t>.</w:t>
      </w:r>
    </w:p>
    <w:p w:rsidR="002D6851" w:rsidRPr="002D6851" w:rsidRDefault="002D6851" w:rsidP="002D6851">
      <w:pPr>
        <w:pStyle w:val="ListParagraph"/>
        <w:rPr>
          <w:rFonts w:ascii="Arial" w:hAnsi="Arial" w:cs="Arial"/>
          <w:sz w:val="20"/>
        </w:rPr>
      </w:pPr>
    </w:p>
    <w:p w:rsidR="00263D0C" w:rsidRPr="002D6851" w:rsidRDefault="00263D0C" w:rsidP="00263D0C">
      <w:pPr>
        <w:pStyle w:val="ListParagraph"/>
        <w:numPr>
          <w:ilvl w:val="0"/>
          <w:numId w:val="2"/>
        </w:numPr>
        <w:rPr>
          <w:rFonts w:ascii="Arial" w:hAnsi="Arial" w:cs="Arial"/>
          <w:b/>
          <w:sz w:val="20"/>
        </w:rPr>
      </w:pPr>
      <w:r w:rsidRPr="002D6851">
        <w:rPr>
          <w:rFonts w:ascii="Arial" w:hAnsi="Arial" w:cs="Arial"/>
          <w:b/>
          <w:sz w:val="20"/>
        </w:rPr>
        <w:t xml:space="preserve">Affinity-based mentoring: </w:t>
      </w:r>
      <w:r w:rsidRPr="002D6851">
        <w:rPr>
          <w:rFonts w:ascii="Arial" w:hAnsi="Arial" w:cs="Arial"/>
          <w:sz w:val="20"/>
        </w:rPr>
        <w:t>sometimes called interest-based mentoring, these allow participants to become more closely involved with or learn about a particular community</w:t>
      </w:r>
      <w:r w:rsidR="00813F2E">
        <w:rPr>
          <w:rFonts w:ascii="Arial" w:hAnsi="Arial" w:cs="Arial"/>
          <w:sz w:val="20"/>
        </w:rPr>
        <w:t xml:space="preserve"> and</w:t>
      </w:r>
      <w:r w:rsidRPr="002D6851">
        <w:rPr>
          <w:rFonts w:ascii="Arial" w:hAnsi="Arial" w:cs="Arial"/>
          <w:sz w:val="20"/>
        </w:rPr>
        <w:t xml:space="preserve"> </w:t>
      </w:r>
      <w:r w:rsidR="00CA4D76">
        <w:rPr>
          <w:rFonts w:ascii="Arial" w:hAnsi="Arial" w:cs="Arial"/>
          <w:sz w:val="20"/>
        </w:rPr>
        <w:t>focus</w:t>
      </w:r>
      <w:r w:rsidRPr="002D6851">
        <w:rPr>
          <w:rFonts w:ascii="Arial" w:hAnsi="Arial" w:cs="Arial"/>
          <w:sz w:val="20"/>
        </w:rPr>
        <w:t xml:space="preserve"> on </w:t>
      </w:r>
      <w:r w:rsidRPr="002D6851">
        <w:rPr>
          <w:rFonts w:ascii="Arial" w:hAnsi="Arial" w:cs="Arial"/>
          <w:b/>
          <w:i/>
          <w:sz w:val="20"/>
        </w:rPr>
        <w:t>social interaction</w:t>
      </w:r>
      <w:r w:rsidRPr="002D6851">
        <w:rPr>
          <w:rFonts w:ascii="Arial" w:hAnsi="Arial" w:cs="Arial"/>
          <w:sz w:val="20"/>
        </w:rPr>
        <w:t xml:space="preserve"> </w:t>
      </w:r>
      <w:r w:rsidRPr="002D6851">
        <w:rPr>
          <w:rFonts w:ascii="Arial" w:hAnsi="Arial" w:cs="Arial"/>
          <w:b/>
          <w:i/>
          <w:sz w:val="20"/>
        </w:rPr>
        <w:t>and interpersonal development</w:t>
      </w:r>
      <w:r w:rsidRPr="002D6851">
        <w:rPr>
          <w:rFonts w:ascii="Arial" w:hAnsi="Arial" w:cs="Arial"/>
          <w:sz w:val="20"/>
        </w:rPr>
        <w:t xml:space="preserve">. </w:t>
      </w:r>
    </w:p>
    <w:p w:rsidR="002D6851" w:rsidRPr="002D6851" w:rsidRDefault="002D6851" w:rsidP="002D6851">
      <w:pPr>
        <w:pStyle w:val="ListParagraph"/>
        <w:rPr>
          <w:rFonts w:ascii="Arial" w:hAnsi="Arial" w:cs="Arial"/>
          <w:b/>
          <w:sz w:val="20"/>
        </w:rPr>
      </w:pPr>
    </w:p>
    <w:p w:rsidR="00813F2E" w:rsidRPr="00103DB1" w:rsidRDefault="009474F1" w:rsidP="00103DB1">
      <w:pPr>
        <w:pStyle w:val="ListParagraph"/>
        <w:numPr>
          <w:ilvl w:val="0"/>
          <w:numId w:val="2"/>
        </w:numPr>
        <w:rPr>
          <w:rFonts w:ascii="Arial" w:hAnsi="Arial" w:cs="Arial"/>
          <w:color w:val="8C1D40"/>
          <w:sz w:val="28"/>
        </w:rPr>
      </w:pPr>
      <w:r w:rsidRPr="002D6851">
        <w:rPr>
          <w:rFonts w:ascii="Arial" w:hAnsi="Arial" w:cs="Arial"/>
          <w:b/>
          <w:sz w:val="20"/>
        </w:rPr>
        <w:t>Identity-based mentoring:</w:t>
      </w:r>
      <w:r w:rsidR="00263D0C" w:rsidRPr="002D6851">
        <w:rPr>
          <w:rFonts w:ascii="Arial" w:hAnsi="Arial" w:cs="Arial"/>
          <w:b/>
          <w:sz w:val="20"/>
        </w:rPr>
        <w:t xml:space="preserve"> </w:t>
      </w:r>
      <w:r w:rsidR="00263D0C" w:rsidRPr="002D6851">
        <w:rPr>
          <w:rFonts w:ascii="Arial" w:hAnsi="Arial" w:cs="Arial"/>
          <w:sz w:val="20"/>
        </w:rPr>
        <w:t xml:space="preserve">most frequently employed as a means of providing </w:t>
      </w:r>
      <w:r w:rsidR="00263D0C" w:rsidRPr="002D6851">
        <w:rPr>
          <w:rFonts w:ascii="Arial" w:hAnsi="Arial" w:cs="Arial"/>
          <w:b/>
          <w:i/>
          <w:sz w:val="20"/>
        </w:rPr>
        <w:t>interpersonal connection</w:t>
      </w:r>
      <w:r w:rsidR="00263D0C" w:rsidRPr="002D6851">
        <w:rPr>
          <w:rFonts w:ascii="Arial" w:hAnsi="Arial" w:cs="Arial"/>
          <w:sz w:val="20"/>
        </w:rPr>
        <w:t xml:space="preserve"> and </w:t>
      </w:r>
      <w:r w:rsidR="00263D0C" w:rsidRPr="002D6851">
        <w:rPr>
          <w:rFonts w:ascii="Arial" w:hAnsi="Arial" w:cs="Arial"/>
          <w:b/>
          <w:i/>
          <w:sz w:val="20"/>
        </w:rPr>
        <w:t>identity development/exploration</w:t>
      </w:r>
      <w:r w:rsidR="00263D0C" w:rsidRPr="002D6851">
        <w:rPr>
          <w:rFonts w:ascii="Arial" w:hAnsi="Arial" w:cs="Arial"/>
          <w:sz w:val="20"/>
        </w:rPr>
        <w:t xml:space="preserve"> among members of underreprese</w:t>
      </w:r>
      <w:r w:rsidR="003A777D">
        <w:rPr>
          <w:rFonts w:ascii="Arial" w:hAnsi="Arial" w:cs="Arial"/>
          <w:sz w:val="20"/>
        </w:rPr>
        <w:t>nted communities (for instance</w:t>
      </w:r>
      <w:r w:rsidR="00263D0C" w:rsidRPr="002D6851">
        <w:rPr>
          <w:rFonts w:ascii="Arial" w:hAnsi="Arial" w:cs="Arial"/>
          <w:sz w:val="20"/>
        </w:rPr>
        <w:t xml:space="preserve">, race/ethnicity, and sexual orientation/gender identity), the most immediate goal outcomes for </w:t>
      </w:r>
      <w:r w:rsidR="00813F2E">
        <w:rPr>
          <w:rFonts w:ascii="Arial" w:hAnsi="Arial" w:cs="Arial"/>
          <w:sz w:val="20"/>
        </w:rPr>
        <w:t>these are</w:t>
      </w:r>
      <w:r w:rsidR="00263D0C" w:rsidRPr="002D6851">
        <w:rPr>
          <w:rFonts w:ascii="Arial" w:hAnsi="Arial" w:cs="Arial"/>
          <w:sz w:val="20"/>
        </w:rPr>
        <w:t xml:space="preserve"> </w:t>
      </w:r>
      <w:r w:rsidR="005D029E" w:rsidRPr="002D6851">
        <w:rPr>
          <w:rFonts w:ascii="Arial" w:hAnsi="Arial" w:cs="Arial"/>
          <w:b/>
          <w:i/>
          <w:sz w:val="20"/>
        </w:rPr>
        <w:t xml:space="preserve">social support </w:t>
      </w:r>
      <w:r w:rsidR="005D029E" w:rsidRPr="002D6851">
        <w:rPr>
          <w:rFonts w:ascii="Arial" w:hAnsi="Arial" w:cs="Arial"/>
          <w:sz w:val="20"/>
        </w:rPr>
        <w:t xml:space="preserve">and </w:t>
      </w:r>
      <w:r w:rsidR="005D029E" w:rsidRPr="002D6851">
        <w:rPr>
          <w:rFonts w:ascii="Arial" w:hAnsi="Arial" w:cs="Arial"/>
          <w:b/>
          <w:i/>
          <w:sz w:val="20"/>
        </w:rPr>
        <w:t>connection</w:t>
      </w:r>
      <w:r w:rsidR="005D029E" w:rsidRPr="002D6851">
        <w:rPr>
          <w:rFonts w:ascii="Arial" w:hAnsi="Arial" w:cs="Arial"/>
          <w:sz w:val="20"/>
        </w:rPr>
        <w:t>.</w:t>
      </w:r>
    </w:p>
    <w:p w:rsidR="00322C2C" w:rsidRPr="002D663E" w:rsidRDefault="00322C2C" w:rsidP="00BE2826">
      <w:pPr>
        <w:rPr>
          <w:rFonts w:ascii="Arial" w:hAnsi="Arial" w:cs="Arial"/>
          <w:color w:val="8C1D40"/>
          <w:sz w:val="28"/>
        </w:rPr>
      </w:pPr>
      <w:r w:rsidRPr="002D663E">
        <w:rPr>
          <w:rFonts w:ascii="Arial" w:hAnsi="Arial" w:cs="Arial"/>
          <w:color w:val="8C1D40"/>
          <w:sz w:val="28"/>
        </w:rPr>
        <w:t>Mentoring outc</w:t>
      </w:r>
      <w:r w:rsidR="009474F1" w:rsidRPr="002D663E">
        <w:rPr>
          <w:rFonts w:ascii="Arial" w:hAnsi="Arial" w:cs="Arial"/>
          <w:color w:val="8C1D40"/>
          <w:sz w:val="28"/>
        </w:rPr>
        <w:t>omes</w:t>
      </w:r>
    </w:p>
    <w:p w:rsidR="00E30B80" w:rsidRDefault="009D33C1" w:rsidP="00BE2826">
      <w:pPr>
        <w:rPr>
          <w:rFonts w:ascii="Arial" w:hAnsi="Arial" w:cs="Arial"/>
          <w:sz w:val="20"/>
        </w:rPr>
      </w:pPr>
      <w:r>
        <w:rPr>
          <w:rFonts w:ascii="Arial" w:hAnsi="Arial" w:cs="Arial"/>
          <w:sz w:val="20"/>
        </w:rPr>
        <w:t>As previous</w:t>
      </w:r>
      <w:r w:rsidR="00F91810">
        <w:rPr>
          <w:rFonts w:ascii="Arial" w:hAnsi="Arial" w:cs="Arial"/>
          <w:sz w:val="20"/>
        </w:rPr>
        <w:t xml:space="preserve">ly mentioned, mentoring provides support in respect to four primary outcome areas: training and orientation, role modeling, providing emotional support, and community building. </w:t>
      </w:r>
      <w:r w:rsidR="00CA4D76">
        <w:rPr>
          <w:rFonts w:ascii="Arial" w:hAnsi="Arial" w:cs="Arial"/>
          <w:sz w:val="20"/>
        </w:rPr>
        <w:t xml:space="preserve">It is important to keep </w:t>
      </w:r>
      <w:r w:rsidR="00F91810">
        <w:rPr>
          <w:rFonts w:ascii="Arial" w:hAnsi="Arial" w:cs="Arial"/>
          <w:sz w:val="20"/>
        </w:rPr>
        <w:t>these</w:t>
      </w:r>
      <w:r w:rsidR="00CA4D76">
        <w:rPr>
          <w:rFonts w:ascii="Arial" w:hAnsi="Arial" w:cs="Arial"/>
          <w:sz w:val="20"/>
        </w:rPr>
        <w:t xml:space="preserve"> in mind as you enter a mentoring program</w:t>
      </w:r>
      <w:r w:rsidR="00E30B80">
        <w:rPr>
          <w:rFonts w:ascii="Arial" w:hAnsi="Arial" w:cs="Arial"/>
          <w:sz w:val="20"/>
        </w:rPr>
        <w:t xml:space="preserve">. </w:t>
      </w:r>
    </w:p>
    <w:p w:rsidR="009474F1" w:rsidRPr="002D6851" w:rsidRDefault="005D029E" w:rsidP="00BE2826">
      <w:pPr>
        <w:rPr>
          <w:rFonts w:ascii="Arial" w:hAnsi="Arial" w:cs="Arial"/>
          <w:sz w:val="20"/>
        </w:rPr>
      </w:pPr>
      <w:r w:rsidRPr="002D6851">
        <w:rPr>
          <w:rFonts w:ascii="Arial" w:hAnsi="Arial" w:cs="Arial"/>
          <w:sz w:val="20"/>
        </w:rPr>
        <w:t xml:space="preserve">As you consider what form of mentoring </w:t>
      </w:r>
      <w:r w:rsidR="00A16AF9">
        <w:rPr>
          <w:rFonts w:ascii="Arial" w:hAnsi="Arial" w:cs="Arial"/>
          <w:sz w:val="20"/>
        </w:rPr>
        <w:t>structure</w:t>
      </w:r>
      <w:r w:rsidR="00F91810">
        <w:rPr>
          <w:rFonts w:ascii="Arial" w:hAnsi="Arial" w:cs="Arial"/>
          <w:sz w:val="20"/>
        </w:rPr>
        <w:t xml:space="preserve"> and program</w:t>
      </w:r>
      <w:r w:rsidRPr="002D6851">
        <w:rPr>
          <w:rFonts w:ascii="Arial" w:hAnsi="Arial" w:cs="Arial"/>
          <w:sz w:val="20"/>
        </w:rPr>
        <w:t xml:space="preserve"> </w:t>
      </w:r>
      <w:r w:rsidR="00F91810">
        <w:rPr>
          <w:rFonts w:ascii="Arial" w:hAnsi="Arial" w:cs="Arial"/>
          <w:sz w:val="20"/>
        </w:rPr>
        <w:t>are</w:t>
      </w:r>
      <w:r w:rsidR="00F91810" w:rsidRPr="002D6851">
        <w:rPr>
          <w:rFonts w:ascii="Arial" w:hAnsi="Arial" w:cs="Arial"/>
          <w:sz w:val="20"/>
        </w:rPr>
        <w:t xml:space="preserve"> </w:t>
      </w:r>
      <w:r w:rsidRPr="002D6851">
        <w:rPr>
          <w:rFonts w:ascii="Arial" w:hAnsi="Arial" w:cs="Arial"/>
          <w:sz w:val="20"/>
        </w:rPr>
        <w:t>right for you, consider the following:</w:t>
      </w:r>
    </w:p>
    <w:p w:rsidR="005D029E" w:rsidRDefault="005D029E" w:rsidP="005D029E">
      <w:pPr>
        <w:pStyle w:val="ListParagraph"/>
        <w:numPr>
          <w:ilvl w:val="0"/>
          <w:numId w:val="3"/>
        </w:numPr>
        <w:rPr>
          <w:rFonts w:ascii="Arial" w:hAnsi="Arial" w:cs="Arial"/>
          <w:b/>
          <w:sz w:val="20"/>
        </w:rPr>
      </w:pPr>
      <w:r w:rsidRPr="002D6851">
        <w:rPr>
          <w:rFonts w:ascii="Arial" w:hAnsi="Arial" w:cs="Arial"/>
          <w:b/>
          <w:sz w:val="20"/>
        </w:rPr>
        <w:t>What kind of relationships do I want to develop through this program?</w:t>
      </w:r>
    </w:p>
    <w:p w:rsidR="00CA4D76" w:rsidRPr="00CA4D76" w:rsidRDefault="00CA4D76" w:rsidP="00CA4D76">
      <w:pPr>
        <w:pStyle w:val="ListParagraph"/>
        <w:numPr>
          <w:ilvl w:val="0"/>
          <w:numId w:val="3"/>
        </w:numPr>
        <w:rPr>
          <w:rFonts w:ascii="Arial" w:hAnsi="Arial" w:cs="Arial"/>
          <w:b/>
          <w:sz w:val="20"/>
        </w:rPr>
      </w:pPr>
      <w:r>
        <w:rPr>
          <w:rFonts w:ascii="Arial" w:hAnsi="Arial" w:cs="Arial"/>
          <w:b/>
          <w:sz w:val="20"/>
        </w:rPr>
        <w:t>Can my mentor help me reach my stated goals?</w:t>
      </w:r>
    </w:p>
    <w:p w:rsidR="00CA4D76" w:rsidRPr="00CA4D76" w:rsidRDefault="00CA4D76" w:rsidP="00CA4D76">
      <w:pPr>
        <w:rPr>
          <w:rFonts w:ascii="Arial" w:hAnsi="Arial" w:cs="Arial"/>
          <w:sz w:val="20"/>
        </w:rPr>
      </w:pPr>
      <w:r w:rsidRPr="00CA4D76">
        <w:rPr>
          <w:rFonts w:ascii="Arial" w:hAnsi="Arial" w:cs="Arial"/>
          <w:sz w:val="20"/>
        </w:rPr>
        <w:t>No mentoring program or style is right for everyone. Your answers to these questions can help guide you toward the mentoring program that is the best fit for you!</w:t>
      </w:r>
    </w:p>
    <w:p w:rsidR="00CA4D76" w:rsidRDefault="00CA4D76" w:rsidP="005D029E">
      <w:pPr>
        <w:rPr>
          <w:rFonts w:ascii="Arial" w:hAnsi="Arial" w:cs="Arial"/>
          <w:sz w:val="20"/>
        </w:rPr>
      </w:pPr>
      <w:r>
        <w:rPr>
          <w:rFonts w:ascii="Arial" w:hAnsi="Arial" w:cs="Arial"/>
          <w:sz w:val="20"/>
        </w:rPr>
        <w:t xml:space="preserve">Finally, keep in mind that no matter your desired mentoring outcomes, the </w:t>
      </w:r>
      <w:r w:rsidRPr="00CA4D76">
        <w:rPr>
          <w:rFonts w:ascii="Arial" w:hAnsi="Arial" w:cs="Arial"/>
          <w:b/>
          <w:sz w:val="20"/>
        </w:rPr>
        <w:t>mentor/mentee relationship</w:t>
      </w:r>
      <w:r>
        <w:rPr>
          <w:rFonts w:ascii="Arial" w:hAnsi="Arial" w:cs="Arial"/>
          <w:sz w:val="20"/>
        </w:rPr>
        <w:t xml:space="preserve"> itself is integral to a successful mentoring partnership. It is important to identify and share clear goals with your prospective mentor. Some best practices for entering a mentoring partnership include:</w:t>
      </w:r>
    </w:p>
    <w:p w:rsidR="00CA4D76" w:rsidRDefault="00CA4D76" w:rsidP="00CA4D76">
      <w:pPr>
        <w:pStyle w:val="ListParagraph"/>
        <w:numPr>
          <w:ilvl w:val="0"/>
          <w:numId w:val="4"/>
        </w:numPr>
        <w:spacing w:after="0" w:line="240" w:lineRule="auto"/>
        <w:rPr>
          <w:rFonts w:ascii="Arial" w:hAnsi="Arial" w:cs="Arial"/>
          <w:sz w:val="20"/>
        </w:rPr>
      </w:pPr>
      <w:r>
        <w:rPr>
          <w:rFonts w:ascii="Arial" w:hAnsi="Arial" w:cs="Arial"/>
          <w:sz w:val="20"/>
        </w:rPr>
        <w:t>Having a clearly defined set of goals and expectations of the partnership written down prior to meeting with a prospective mentor.</w:t>
      </w:r>
    </w:p>
    <w:p w:rsidR="00CA4D76" w:rsidRDefault="00CA4D76" w:rsidP="00CA4D76">
      <w:pPr>
        <w:pStyle w:val="ListParagraph"/>
        <w:spacing w:after="0" w:line="240" w:lineRule="auto"/>
        <w:rPr>
          <w:rFonts w:ascii="Arial" w:hAnsi="Arial" w:cs="Arial"/>
          <w:sz w:val="20"/>
        </w:rPr>
      </w:pPr>
    </w:p>
    <w:p w:rsidR="00CA4D76" w:rsidRDefault="00CA4D76" w:rsidP="00CA4D76">
      <w:pPr>
        <w:pStyle w:val="ListParagraph"/>
        <w:numPr>
          <w:ilvl w:val="0"/>
          <w:numId w:val="4"/>
        </w:numPr>
        <w:spacing w:after="0" w:line="240" w:lineRule="auto"/>
        <w:rPr>
          <w:rFonts w:ascii="Arial" w:hAnsi="Arial" w:cs="Arial"/>
          <w:sz w:val="20"/>
        </w:rPr>
      </w:pPr>
      <w:r>
        <w:rPr>
          <w:rFonts w:ascii="Arial" w:hAnsi="Arial" w:cs="Arial"/>
          <w:sz w:val="20"/>
        </w:rPr>
        <w:t xml:space="preserve">Creating a </w:t>
      </w:r>
      <w:r w:rsidRPr="00CA4D76">
        <w:rPr>
          <w:rFonts w:ascii="Arial" w:hAnsi="Arial" w:cs="Arial"/>
          <w:b/>
          <w:sz w:val="20"/>
        </w:rPr>
        <w:t>mentor-mentee contract</w:t>
      </w:r>
      <w:r>
        <w:rPr>
          <w:rFonts w:ascii="Arial" w:hAnsi="Arial" w:cs="Arial"/>
          <w:sz w:val="20"/>
        </w:rPr>
        <w:t xml:space="preserve"> that clearly articulates both your goals and expectations and those of your prospective mentor.</w:t>
      </w:r>
    </w:p>
    <w:p w:rsidR="00CA4D76" w:rsidRPr="00CA4D76" w:rsidRDefault="00CA4D76" w:rsidP="00CA4D76">
      <w:pPr>
        <w:spacing w:after="0" w:line="240" w:lineRule="auto"/>
        <w:rPr>
          <w:rFonts w:ascii="Arial" w:hAnsi="Arial" w:cs="Arial"/>
          <w:sz w:val="20"/>
        </w:rPr>
      </w:pPr>
    </w:p>
    <w:p w:rsidR="00CA4D76" w:rsidRDefault="00CA4D76" w:rsidP="00CA4D76">
      <w:pPr>
        <w:pStyle w:val="ListParagraph"/>
        <w:numPr>
          <w:ilvl w:val="0"/>
          <w:numId w:val="4"/>
        </w:numPr>
        <w:spacing w:after="0" w:line="240" w:lineRule="auto"/>
        <w:rPr>
          <w:rFonts w:ascii="Arial" w:hAnsi="Arial" w:cs="Arial"/>
          <w:sz w:val="20"/>
        </w:rPr>
      </w:pPr>
      <w:r>
        <w:rPr>
          <w:rFonts w:ascii="Arial" w:hAnsi="Arial" w:cs="Arial"/>
          <w:sz w:val="20"/>
        </w:rPr>
        <w:t>Periodically review and, if necessary, revise your goals with your mentor to ensure the most productive, useful partnership possible. Our objectives and needs can evolve, and it is important that the mentoring relationship reflects this.</w:t>
      </w:r>
    </w:p>
    <w:p w:rsidR="00CA4D76" w:rsidRPr="00CA4D76" w:rsidRDefault="00CA4D76" w:rsidP="00CA4D76">
      <w:pPr>
        <w:spacing w:after="0" w:line="240" w:lineRule="auto"/>
        <w:rPr>
          <w:rFonts w:ascii="Arial" w:hAnsi="Arial" w:cs="Arial"/>
          <w:sz w:val="20"/>
        </w:rPr>
      </w:pPr>
    </w:p>
    <w:p w:rsidR="00813F2E" w:rsidRDefault="00CA4D76" w:rsidP="005D029E">
      <w:pPr>
        <w:rPr>
          <w:rFonts w:ascii="Arial" w:hAnsi="Arial" w:cs="Arial"/>
          <w:sz w:val="20"/>
        </w:rPr>
      </w:pPr>
      <w:r>
        <w:rPr>
          <w:rFonts w:ascii="Arial" w:hAnsi="Arial" w:cs="Arial"/>
          <w:sz w:val="20"/>
        </w:rPr>
        <w:t xml:space="preserve">Additionally, consider the first meeting with a prospective mentor as an interview; as the mentoring relationship is often a close interpersonal one, it is important that both mentor and mentee are comfortable in the partnership. If a mentoring relationship is not meeting your desired goals, do not be afraid to address this with </w:t>
      </w:r>
      <w:r w:rsidR="00813F2E">
        <w:rPr>
          <w:rFonts w:ascii="Arial" w:hAnsi="Arial" w:cs="Arial"/>
          <w:sz w:val="20"/>
        </w:rPr>
        <w:t xml:space="preserve">a </w:t>
      </w:r>
      <w:r>
        <w:rPr>
          <w:rFonts w:ascii="Arial" w:hAnsi="Arial" w:cs="Arial"/>
          <w:sz w:val="20"/>
        </w:rPr>
        <w:t xml:space="preserve">mentor. </w:t>
      </w:r>
      <w:r w:rsidR="00813F2E">
        <w:rPr>
          <w:rFonts w:ascii="Arial" w:hAnsi="Arial" w:cs="Arial"/>
          <w:sz w:val="20"/>
        </w:rPr>
        <w:t>As a final note, depending on your specific mentoring goals, you might consider working with multiple mentors.</w:t>
      </w:r>
    </w:p>
    <w:p w:rsidR="000F2824" w:rsidRPr="00103DB1" w:rsidRDefault="002D663E" w:rsidP="005D029E">
      <w:pPr>
        <w:rPr>
          <w:rFonts w:ascii="Arial" w:hAnsi="Arial" w:cs="Arial"/>
          <w:sz w:val="16"/>
        </w:rPr>
      </w:pPr>
      <w:r w:rsidRPr="00103DB1">
        <w:rPr>
          <w:rFonts w:ascii="Arial" w:hAnsi="Arial" w:cs="Arial"/>
          <w:color w:val="7F7F7F" w:themeColor="text1" w:themeTint="80"/>
          <w:sz w:val="16"/>
        </w:rPr>
        <w:t>_____________________________________________</w:t>
      </w:r>
    </w:p>
    <w:p w:rsidR="000F2824" w:rsidRDefault="000F2824" w:rsidP="00103DB1">
      <w:pPr>
        <w:spacing w:before="240"/>
        <w:rPr>
          <w:rFonts w:ascii="Arial" w:hAnsi="Arial" w:cs="Arial"/>
          <w:color w:val="7F7F7F" w:themeColor="text1" w:themeTint="80"/>
          <w:sz w:val="20"/>
          <w:szCs w:val="16"/>
        </w:rPr>
      </w:pPr>
    </w:p>
    <w:p w:rsidR="00072F0B" w:rsidRPr="00103DB1" w:rsidRDefault="002D663E" w:rsidP="00103DB1">
      <w:pPr>
        <w:spacing w:before="240"/>
        <w:rPr>
          <w:rFonts w:ascii="Arial" w:hAnsi="Arial" w:cs="Arial"/>
          <w:color w:val="7F7F7F" w:themeColor="text1" w:themeTint="80"/>
          <w:sz w:val="20"/>
          <w:szCs w:val="16"/>
        </w:rPr>
      </w:pPr>
      <w:r w:rsidRPr="00103DB1">
        <w:rPr>
          <w:rFonts w:ascii="Arial" w:hAnsi="Arial" w:cs="Arial"/>
          <w:color w:val="7F7F7F" w:themeColor="text1" w:themeTint="80"/>
          <w:sz w:val="20"/>
          <w:szCs w:val="16"/>
        </w:rPr>
        <w:t>References</w:t>
      </w:r>
    </w:p>
    <w:p w:rsidR="005F666B" w:rsidRPr="00103DB1" w:rsidRDefault="005F666B" w:rsidP="00103DB1">
      <w:pPr>
        <w:spacing w:before="240" w:after="0" w:line="240" w:lineRule="auto"/>
        <w:ind w:left="720" w:hanging="720"/>
        <w:rPr>
          <w:rFonts w:ascii="Arial" w:hAnsi="Arial" w:cs="Arial"/>
          <w:b/>
          <w:color w:val="7F7F7F" w:themeColor="text1" w:themeTint="80"/>
          <w:sz w:val="16"/>
          <w:szCs w:val="16"/>
        </w:rPr>
      </w:pPr>
      <w:r w:rsidRPr="00103DB1">
        <w:rPr>
          <w:rFonts w:ascii="Arial" w:hAnsi="Arial" w:cs="Arial"/>
          <w:color w:val="7F7F7F" w:themeColor="text1" w:themeTint="80"/>
          <w:sz w:val="16"/>
          <w:szCs w:val="16"/>
        </w:rPr>
        <w:t xml:space="preserve">Ballantine, J. H. &amp; Jolly-Ballantine, J. A. (2015). </w:t>
      </w:r>
      <w:r w:rsidRPr="00103DB1">
        <w:rPr>
          <w:rFonts w:ascii="Arial" w:hAnsi="Arial" w:cs="Arial"/>
          <w:i/>
          <w:color w:val="7F7F7F" w:themeColor="text1" w:themeTint="80"/>
          <w:sz w:val="16"/>
          <w:szCs w:val="16"/>
        </w:rPr>
        <w:t xml:space="preserve">Mentoring graduate students: The good, bad, and gray. </w:t>
      </w:r>
      <w:r w:rsidRPr="00103DB1">
        <w:rPr>
          <w:rFonts w:ascii="Arial" w:hAnsi="Arial" w:cs="Arial"/>
          <w:color w:val="7F7F7F" w:themeColor="text1" w:themeTint="80"/>
          <w:sz w:val="16"/>
          <w:szCs w:val="16"/>
        </w:rPr>
        <w:t>Journal on Excellence in College Teaching, 26(2), 5-41.</w:t>
      </w:r>
    </w:p>
    <w:p w:rsidR="005F666B" w:rsidRPr="00103DB1" w:rsidRDefault="005F666B">
      <w:pPr>
        <w:spacing w:before="240" w:after="0" w:line="240" w:lineRule="auto"/>
        <w:ind w:left="720" w:hanging="720"/>
        <w:rPr>
          <w:rFonts w:ascii="Arial" w:hAnsi="Arial" w:cs="Arial"/>
          <w:i/>
          <w:color w:val="7F7F7F" w:themeColor="text1" w:themeTint="80"/>
          <w:sz w:val="16"/>
          <w:szCs w:val="16"/>
        </w:rPr>
      </w:pPr>
      <w:r w:rsidRPr="00103DB1">
        <w:rPr>
          <w:rFonts w:ascii="Arial" w:hAnsi="Arial" w:cs="Arial"/>
          <w:color w:val="7F7F7F" w:themeColor="text1" w:themeTint="80"/>
          <w:sz w:val="16"/>
          <w:szCs w:val="16"/>
        </w:rPr>
        <w:t xml:space="preserve">Bancroft, S. (2013). </w:t>
      </w:r>
      <w:r w:rsidRPr="00103DB1">
        <w:rPr>
          <w:rFonts w:ascii="Arial" w:hAnsi="Arial" w:cs="Arial"/>
          <w:i/>
          <w:color w:val="7F7F7F" w:themeColor="text1" w:themeTint="80"/>
          <w:sz w:val="16"/>
          <w:szCs w:val="16"/>
        </w:rPr>
        <w:t>Capital, kinship, and white privilege: Social and cultural influences upon the minority doctoral experience in the sciences</w:t>
      </w:r>
      <w:r w:rsidRPr="00103DB1">
        <w:rPr>
          <w:rFonts w:ascii="Arial" w:hAnsi="Arial" w:cs="Arial"/>
          <w:color w:val="7F7F7F" w:themeColor="text1" w:themeTint="80"/>
          <w:sz w:val="16"/>
          <w:szCs w:val="16"/>
        </w:rPr>
        <w:t>. Multicultural Education, 20(2), 10-16.</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Chan, A. W. (2008). </w:t>
      </w:r>
      <w:r w:rsidRPr="00103DB1">
        <w:rPr>
          <w:rFonts w:ascii="Arial" w:hAnsi="Arial" w:cs="Arial"/>
          <w:i/>
          <w:color w:val="7F7F7F" w:themeColor="text1" w:themeTint="80"/>
          <w:sz w:val="16"/>
          <w:szCs w:val="16"/>
        </w:rPr>
        <w:t>Mentoring ethnic minorities, pre-doctoral students: an analysis of key mentor practices</w:t>
      </w:r>
      <w:r w:rsidRPr="00103DB1">
        <w:rPr>
          <w:rFonts w:ascii="Arial" w:hAnsi="Arial" w:cs="Arial"/>
          <w:color w:val="7F7F7F" w:themeColor="text1" w:themeTint="80"/>
          <w:sz w:val="16"/>
          <w:szCs w:val="16"/>
        </w:rPr>
        <w:t>. Mentoring and Tutoring: Partnership in Learning, 16(3), 263-277.</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Creighton, L., Creignton, T., &amp; Parks, D. (2010). </w:t>
      </w:r>
      <w:r w:rsidRPr="00103DB1">
        <w:rPr>
          <w:rFonts w:ascii="Arial" w:hAnsi="Arial" w:cs="Arial"/>
          <w:i/>
          <w:color w:val="7F7F7F" w:themeColor="text1" w:themeTint="80"/>
          <w:sz w:val="16"/>
          <w:szCs w:val="16"/>
        </w:rPr>
        <w:t>Mentoring to degree completion: expanding the horizons of doctoral proteges</w:t>
      </w:r>
      <w:r w:rsidRPr="00103DB1">
        <w:rPr>
          <w:rFonts w:ascii="Arial" w:hAnsi="Arial" w:cs="Arial"/>
          <w:color w:val="7F7F7F" w:themeColor="text1" w:themeTint="80"/>
          <w:sz w:val="16"/>
          <w:szCs w:val="16"/>
        </w:rPr>
        <w:t>. Mentoring and Tutoring: Partnership in Learning, 18(1), 39-52.</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Litalien, D. &amp; Guay, F. (2015). </w:t>
      </w:r>
      <w:r w:rsidRPr="00103DB1">
        <w:rPr>
          <w:rFonts w:ascii="Arial" w:hAnsi="Arial" w:cs="Arial"/>
          <w:i/>
          <w:color w:val="7F7F7F" w:themeColor="text1" w:themeTint="80"/>
          <w:sz w:val="16"/>
          <w:szCs w:val="16"/>
        </w:rPr>
        <w:t>Dropout intentions in PhD studies: A comprehensive model based on interpersonal relationships and motivational resources</w:t>
      </w:r>
      <w:r w:rsidRPr="00103DB1">
        <w:rPr>
          <w:rFonts w:ascii="Arial" w:hAnsi="Arial" w:cs="Arial"/>
          <w:color w:val="7F7F7F" w:themeColor="text1" w:themeTint="80"/>
          <w:sz w:val="16"/>
          <w:szCs w:val="16"/>
        </w:rPr>
        <w:t>. Contemporary Educational Psychology, 41, 218-231.</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Miller, M. &amp; Deggs, D. (2012). </w:t>
      </w:r>
      <w:r w:rsidRPr="00103DB1">
        <w:rPr>
          <w:rFonts w:ascii="Arial" w:hAnsi="Arial" w:cs="Arial"/>
          <w:i/>
          <w:color w:val="7F7F7F" w:themeColor="text1" w:themeTint="80"/>
          <w:sz w:val="16"/>
          <w:szCs w:val="16"/>
        </w:rPr>
        <w:t>The changing paradigm of graduate student professional socialization and mentoring in graduate adult education programs</w:t>
      </w:r>
      <w:r w:rsidRPr="00103DB1">
        <w:rPr>
          <w:rFonts w:ascii="Arial" w:hAnsi="Arial" w:cs="Arial"/>
          <w:color w:val="7F7F7F" w:themeColor="text1" w:themeTint="80"/>
          <w:sz w:val="16"/>
          <w:szCs w:val="16"/>
        </w:rPr>
        <w:t>. Journal of Faculty Development, 26(2), 24-28.</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Sowell, R. S., Allum. J., &amp; Okahana, H. (2015). </w:t>
      </w:r>
      <w:r w:rsidRPr="00103DB1">
        <w:rPr>
          <w:rFonts w:ascii="Arial" w:hAnsi="Arial" w:cs="Arial"/>
          <w:i/>
          <w:color w:val="7F7F7F" w:themeColor="text1" w:themeTint="80"/>
          <w:sz w:val="16"/>
          <w:szCs w:val="16"/>
        </w:rPr>
        <w:t>Doctoral initiative on minority attrition and completion.</w:t>
      </w:r>
      <w:r w:rsidRPr="00103DB1">
        <w:rPr>
          <w:rFonts w:ascii="Arial" w:hAnsi="Arial" w:cs="Arial"/>
          <w:color w:val="7F7F7F" w:themeColor="text1" w:themeTint="80"/>
          <w:sz w:val="16"/>
          <w:szCs w:val="16"/>
        </w:rPr>
        <w:t xml:space="preserve"> Washington, DC: Council of Graduate Schools. </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Sowell, R. S., Bell, N., Kirby, S. N., &amp; Naftel, S. (2009). </w:t>
      </w:r>
      <w:r w:rsidRPr="00103DB1">
        <w:rPr>
          <w:rFonts w:ascii="Arial" w:hAnsi="Arial" w:cs="Arial"/>
          <w:i/>
          <w:color w:val="7F7F7F" w:themeColor="text1" w:themeTint="80"/>
          <w:sz w:val="16"/>
          <w:szCs w:val="16"/>
        </w:rPr>
        <w:t>Ph.D. completion and attrition: Findings from exit surveys of Ph.D. completers</w:t>
      </w:r>
      <w:r w:rsidRPr="00103DB1">
        <w:rPr>
          <w:rFonts w:ascii="Arial" w:hAnsi="Arial" w:cs="Arial"/>
          <w:color w:val="7F7F7F" w:themeColor="text1" w:themeTint="80"/>
          <w:sz w:val="16"/>
          <w:szCs w:val="16"/>
        </w:rPr>
        <w:t xml:space="preserve">. Washington, DC: Council of Graduate Schools. </w:t>
      </w:r>
    </w:p>
    <w:p w:rsidR="005F666B" w:rsidRPr="00103DB1" w:rsidRDefault="005F666B">
      <w:pPr>
        <w:spacing w:before="240" w:after="0" w:line="240" w:lineRule="auto"/>
        <w:ind w:left="720" w:hanging="720"/>
        <w:rPr>
          <w:rFonts w:ascii="Arial" w:hAnsi="Arial" w:cs="Arial"/>
          <w:color w:val="7F7F7F" w:themeColor="text1" w:themeTint="80"/>
          <w:sz w:val="16"/>
          <w:szCs w:val="16"/>
        </w:rPr>
      </w:pPr>
      <w:r w:rsidRPr="00103DB1">
        <w:rPr>
          <w:rFonts w:ascii="Arial" w:hAnsi="Arial" w:cs="Arial"/>
          <w:color w:val="7F7F7F" w:themeColor="text1" w:themeTint="80"/>
          <w:sz w:val="16"/>
          <w:szCs w:val="16"/>
        </w:rPr>
        <w:t xml:space="preserve">Wright, M. C. &amp; Schram, L. N. (2011). </w:t>
      </w:r>
      <w:r w:rsidRPr="00103DB1">
        <w:rPr>
          <w:rFonts w:ascii="Arial" w:hAnsi="Arial" w:cs="Arial"/>
          <w:i/>
          <w:color w:val="7F7F7F" w:themeColor="text1" w:themeTint="80"/>
          <w:sz w:val="16"/>
          <w:szCs w:val="16"/>
        </w:rPr>
        <w:t>Mentoring graduate students. Essays on teaching excellence: toward the best in the academy</w:t>
      </w:r>
      <w:r w:rsidRPr="00103DB1">
        <w:rPr>
          <w:rFonts w:ascii="Arial" w:hAnsi="Arial" w:cs="Arial"/>
          <w:color w:val="7F7F7F" w:themeColor="text1" w:themeTint="80"/>
          <w:sz w:val="16"/>
          <w:szCs w:val="16"/>
        </w:rPr>
        <w:t xml:space="preserve">, 22(7). Retrieved from </w:t>
      </w:r>
      <w:hyperlink r:id="rId14" w:history="1">
        <w:r w:rsidRPr="00103DB1">
          <w:rPr>
            <w:rStyle w:val="Hyperlink"/>
            <w:rFonts w:ascii="Arial" w:hAnsi="Arial" w:cs="Arial"/>
            <w:color w:val="7F7F7F" w:themeColor="text1" w:themeTint="80"/>
            <w:sz w:val="16"/>
            <w:szCs w:val="16"/>
          </w:rPr>
          <w:t>http://podnetwork.org/content/uploads/V22_N7_Wright_Schram.pdf</w:t>
        </w:r>
      </w:hyperlink>
      <w:r w:rsidRPr="00103DB1">
        <w:rPr>
          <w:rFonts w:ascii="Arial" w:hAnsi="Arial" w:cs="Arial"/>
          <w:color w:val="7F7F7F" w:themeColor="text1" w:themeTint="80"/>
          <w:sz w:val="16"/>
          <w:szCs w:val="16"/>
        </w:rPr>
        <w:t>.</w:t>
      </w:r>
    </w:p>
    <w:p w:rsidR="000F2824" w:rsidRDefault="000F2824" w:rsidP="00103DB1">
      <w:pPr>
        <w:spacing w:after="0" w:line="240" w:lineRule="auto"/>
        <w:ind w:left="720" w:hanging="720"/>
        <w:rPr>
          <w:rFonts w:ascii="Arial" w:hAnsi="Arial" w:cs="Arial"/>
          <w:color w:val="7F7F7F" w:themeColor="text1" w:themeTint="80"/>
          <w:sz w:val="14"/>
          <w:szCs w:val="18"/>
        </w:rPr>
      </w:pPr>
    </w:p>
    <w:p w:rsidR="000F2824" w:rsidRPr="00103190" w:rsidRDefault="000F2824" w:rsidP="000F2824">
      <w:pPr>
        <w:pStyle w:val="Header"/>
      </w:pPr>
    </w:p>
    <w:p w:rsidR="00DC5126" w:rsidRDefault="00DC5126" w:rsidP="00103DB1">
      <w:pPr>
        <w:spacing w:after="0" w:line="240" w:lineRule="auto"/>
        <w:ind w:left="720" w:hanging="720"/>
        <w:rPr>
          <w:rFonts w:ascii="Arial" w:hAnsi="Arial" w:cs="Arial"/>
          <w:color w:val="7F7F7F" w:themeColor="text1" w:themeTint="80"/>
          <w:sz w:val="14"/>
          <w:szCs w:val="18"/>
        </w:rPr>
      </w:pPr>
    </w:p>
    <w:p w:rsidR="00DC5126" w:rsidRPr="00DC5126" w:rsidRDefault="00DC5126" w:rsidP="00DC5126">
      <w:pPr>
        <w:rPr>
          <w:rFonts w:ascii="Arial" w:hAnsi="Arial" w:cs="Arial"/>
          <w:sz w:val="14"/>
          <w:szCs w:val="18"/>
        </w:rPr>
      </w:pPr>
    </w:p>
    <w:p w:rsidR="00DC5126" w:rsidRPr="00DC5126" w:rsidRDefault="00DC5126" w:rsidP="00DC5126">
      <w:pPr>
        <w:rPr>
          <w:rFonts w:ascii="Arial" w:hAnsi="Arial" w:cs="Arial"/>
          <w:sz w:val="14"/>
          <w:szCs w:val="18"/>
        </w:rPr>
      </w:pPr>
    </w:p>
    <w:p w:rsidR="00DC5126" w:rsidRPr="00DC5126" w:rsidRDefault="00DC5126" w:rsidP="00DC5126">
      <w:pPr>
        <w:rPr>
          <w:rFonts w:ascii="Arial" w:hAnsi="Arial" w:cs="Arial"/>
          <w:sz w:val="14"/>
          <w:szCs w:val="18"/>
        </w:rPr>
      </w:pPr>
    </w:p>
    <w:p w:rsidR="00DC5126" w:rsidRDefault="00DC5126" w:rsidP="00DC5126">
      <w:pPr>
        <w:rPr>
          <w:rFonts w:ascii="Arial" w:hAnsi="Arial" w:cs="Arial"/>
          <w:sz w:val="14"/>
          <w:szCs w:val="18"/>
        </w:rPr>
      </w:pPr>
    </w:p>
    <w:p w:rsidR="000F2824" w:rsidRPr="00DC5126" w:rsidRDefault="00DC5126" w:rsidP="00DC5126">
      <w:pPr>
        <w:tabs>
          <w:tab w:val="left" w:pos="7545"/>
        </w:tabs>
        <w:rPr>
          <w:rFonts w:ascii="Arial" w:hAnsi="Arial" w:cs="Arial"/>
          <w:sz w:val="14"/>
          <w:szCs w:val="18"/>
        </w:rPr>
      </w:pPr>
      <w:r>
        <w:rPr>
          <w:rFonts w:ascii="Arial" w:hAnsi="Arial" w:cs="Arial"/>
          <w:sz w:val="14"/>
          <w:szCs w:val="18"/>
        </w:rPr>
        <w:tab/>
      </w:r>
      <w:bookmarkStart w:id="0" w:name="_GoBack"/>
      <w:bookmarkEnd w:id="0"/>
    </w:p>
    <w:sectPr w:rsidR="000F2824" w:rsidRPr="00DC5126" w:rsidSect="00CA4D7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C9" w:rsidRDefault="008253C9" w:rsidP="0079724C">
      <w:pPr>
        <w:spacing w:after="0" w:line="240" w:lineRule="auto"/>
      </w:pPr>
      <w:r>
        <w:separator/>
      </w:r>
    </w:p>
  </w:endnote>
  <w:endnote w:type="continuationSeparator" w:id="0">
    <w:p w:rsidR="008253C9" w:rsidRDefault="008253C9" w:rsidP="0079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24" w:rsidRDefault="000F2824" w:rsidP="000F2824">
    <w:pPr>
      <w:pStyle w:val="Footer"/>
      <w:rPr>
        <w:i/>
        <w:color w:val="808080" w:themeColor="background1" w:themeShade="80"/>
        <w:sz w:val="18"/>
      </w:rPr>
    </w:pPr>
  </w:p>
  <w:p w:rsidR="000F2824" w:rsidRPr="00A3022F" w:rsidRDefault="000F2824" w:rsidP="000F2824">
    <w:pPr>
      <w:pStyle w:val="Footer"/>
      <w:tabs>
        <w:tab w:val="right" w:pos="9180"/>
      </w:tabs>
      <w:rPr>
        <w:i/>
        <w:color w:val="808080" w:themeColor="background1" w:themeShade="80"/>
        <w:sz w:val="18"/>
        <w:szCs w:val="18"/>
      </w:rPr>
    </w:pPr>
    <w:r w:rsidRPr="00A3022F">
      <w:rPr>
        <w:i/>
        <w:color w:val="808080" w:themeColor="background1" w:themeShade="80"/>
        <w:sz w:val="18"/>
        <w:szCs w:val="18"/>
      </w:rPr>
      <w:t>The Mentoring Connection: Choosing a Mentoring Program</w:t>
    </w:r>
  </w:p>
  <w:p w:rsidR="000F2824" w:rsidRPr="00A3022F" w:rsidRDefault="000F2824" w:rsidP="000F2824">
    <w:pPr>
      <w:pStyle w:val="Footer"/>
      <w:rPr>
        <w:color w:val="808080" w:themeColor="background1" w:themeShade="80"/>
        <w:sz w:val="18"/>
        <w:szCs w:val="18"/>
      </w:rPr>
    </w:pPr>
    <w:r w:rsidRPr="00A3022F">
      <w:rPr>
        <w:color w:val="808080" w:themeColor="background1" w:themeShade="80"/>
        <w:sz w:val="18"/>
        <w:szCs w:val="18"/>
      </w:rPr>
      <w:t xml:space="preserve">© ASU </w:t>
    </w:r>
    <w:hyperlink r:id="rId1" w:history="1">
      <w:r w:rsidRPr="00072F0B">
        <w:rPr>
          <w:rStyle w:val="Hyperlink"/>
          <w:color w:val="023160" w:themeColor="hyperlink" w:themeShade="80"/>
          <w:sz w:val="18"/>
        </w:rPr>
        <w:t xml:space="preserve">Graduate Student </w:t>
      </w:r>
      <w:r>
        <w:rPr>
          <w:rStyle w:val="Hyperlink"/>
          <w:color w:val="023160" w:themeColor="hyperlink" w:themeShade="80"/>
          <w:sz w:val="18"/>
        </w:rPr>
        <w:t>Mentoring</w:t>
      </w:r>
      <w:r w:rsidRPr="00072F0B">
        <w:rPr>
          <w:rStyle w:val="Hyperlink"/>
          <w:color w:val="023160" w:themeColor="hyperlink" w:themeShade="80"/>
          <w:sz w:val="18"/>
        </w:rPr>
        <w:t xml:space="preserve"> Network</w:t>
      </w:r>
    </w:hyperlink>
    <w:r w:rsidRPr="00A3022F">
      <w:rPr>
        <w:color w:val="808080" w:themeColor="background1" w:themeShade="80"/>
        <w:sz w:val="18"/>
        <w:szCs w:val="18"/>
      </w:rPr>
      <w:t>, 2017</w:t>
    </w:r>
  </w:p>
  <w:p w:rsidR="000F2824" w:rsidRPr="00A3022F" w:rsidRDefault="000F2824" w:rsidP="000F2824">
    <w:pPr>
      <w:pStyle w:val="Footer"/>
      <w:tabs>
        <w:tab w:val="right" w:pos="9180"/>
      </w:tabs>
      <w:rPr>
        <w:color w:val="808080" w:themeColor="background1" w:themeShade="80"/>
        <w:sz w:val="18"/>
        <w:szCs w:val="18"/>
      </w:rPr>
    </w:pPr>
    <w:r w:rsidRPr="00A3022F">
      <w:rPr>
        <w:color w:val="808080" w:themeColor="background1" w:themeShade="80"/>
        <w:sz w:val="18"/>
        <w:szCs w:val="18"/>
      </w:rPr>
      <w:t xml:space="preserve">Updated: 3/13/2017 </w:t>
    </w:r>
  </w:p>
  <w:p w:rsidR="000F2824" w:rsidRPr="00A3022F" w:rsidRDefault="000F2824" w:rsidP="000F2824">
    <w:pPr>
      <w:pStyle w:val="Footer"/>
      <w:tabs>
        <w:tab w:val="left" w:pos="4470"/>
        <w:tab w:val="right" w:pos="9180"/>
      </w:tabs>
      <w:rPr>
        <w:color w:val="808080" w:themeColor="background1" w:themeShade="80"/>
        <w:sz w:val="18"/>
        <w:szCs w:val="18"/>
      </w:rPr>
    </w:pPr>
    <w:r w:rsidRPr="00A3022F">
      <w:rPr>
        <w:color w:val="808080" w:themeColor="background1" w:themeShade="80"/>
        <w:sz w:val="18"/>
        <w:szCs w:val="18"/>
      </w:rPr>
      <w:tab/>
    </w:r>
    <w:r>
      <w:rPr>
        <w:color w:val="808080" w:themeColor="background1" w:themeShade="80"/>
        <w:sz w:val="18"/>
        <w:szCs w:val="18"/>
      </w:rPr>
      <w:tab/>
    </w:r>
    <w:r w:rsidRPr="00A3022F">
      <w:rPr>
        <w:color w:val="808080" w:themeColor="background1" w:themeShade="80"/>
        <w:sz w:val="18"/>
        <w:szCs w:val="18"/>
      </w:rPr>
      <w:tab/>
      <w:t xml:space="preserve">Page </w:t>
    </w:r>
    <w:r w:rsidRPr="00A3022F">
      <w:rPr>
        <w:rStyle w:val="PageNumber"/>
        <w:color w:val="808080" w:themeColor="background1" w:themeShade="80"/>
        <w:sz w:val="18"/>
        <w:szCs w:val="18"/>
      </w:rPr>
      <w:fldChar w:fldCharType="begin"/>
    </w:r>
    <w:r w:rsidRPr="00A3022F">
      <w:rPr>
        <w:rStyle w:val="PageNumber"/>
        <w:color w:val="808080" w:themeColor="background1" w:themeShade="80"/>
        <w:sz w:val="18"/>
        <w:szCs w:val="18"/>
      </w:rPr>
      <w:instrText xml:space="preserve"> PAGE </w:instrText>
    </w:r>
    <w:r w:rsidRPr="00A3022F">
      <w:rPr>
        <w:rStyle w:val="PageNumber"/>
        <w:color w:val="808080" w:themeColor="background1" w:themeShade="80"/>
        <w:sz w:val="18"/>
        <w:szCs w:val="18"/>
      </w:rPr>
      <w:fldChar w:fldCharType="separate"/>
    </w:r>
    <w:r w:rsidR="007B0DCA">
      <w:rPr>
        <w:rStyle w:val="PageNumber"/>
        <w:noProof/>
        <w:color w:val="808080" w:themeColor="background1" w:themeShade="80"/>
        <w:sz w:val="18"/>
        <w:szCs w:val="18"/>
      </w:rPr>
      <w:t>4</w:t>
    </w:r>
    <w:r w:rsidRPr="00A3022F">
      <w:rPr>
        <w:rStyle w:val="PageNumber"/>
        <w:color w:val="808080" w:themeColor="background1" w:themeShade="80"/>
        <w:sz w:val="18"/>
        <w:szCs w:val="18"/>
      </w:rPr>
      <w:fldChar w:fldCharType="end"/>
    </w:r>
    <w:r w:rsidRPr="00A3022F">
      <w:rPr>
        <w:rStyle w:val="PageNumber"/>
        <w:color w:val="808080" w:themeColor="background1" w:themeShade="80"/>
        <w:sz w:val="18"/>
        <w:szCs w:val="18"/>
      </w:rPr>
      <w:t xml:space="preserve"> of </w:t>
    </w:r>
    <w:r w:rsidRPr="00A3022F">
      <w:rPr>
        <w:rStyle w:val="PageNumber"/>
        <w:color w:val="808080" w:themeColor="background1" w:themeShade="80"/>
        <w:sz w:val="18"/>
        <w:szCs w:val="18"/>
      </w:rPr>
      <w:fldChar w:fldCharType="begin"/>
    </w:r>
    <w:r w:rsidRPr="00A3022F">
      <w:rPr>
        <w:rStyle w:val="PageNumber"/>
        <w:color w:val="808080" w:themeColor="background1" w:themeShade="80"/>
        <w:sz w:val="18"/>
        <w:szCs w:val="18"/>
      </w:rPr>
      <w:instrText xml:space="preserve"> NUMPAGES </w:instrText>
    </w:r>
    <w:r w:rsidRPr="00A3022F">
      <w:rPr>
        <w:rStyle w:val="PageNumber"/>
        <w:color w:val="808080" w:themeColor="background1" w:themeShade="80"/>
        <w:sz w:val="18"/>
        <w:szCs w:val="18"/>
      </w:rPr>
      <w:fldChar w:fldCharType="separate"/>
    </w:r>
    <w:r w:rsidR="007B0DCA">
      <w:rPr>
        <w:rStyle w:val="PageNumber"/>
        <w:noProof/>
        <w:color w:val="808080" w:themeColor="background1" w:themeShade="80"/>
        <w:sz w:val="18"/>
        <w:szCs w:val="18"/>
      </w:rPr>
      <w:t>4</w:t>
    </w:r>
    <w:r w:rsidRPr="00A3022F">
      <w:rPr>
        <w:rStyle w:val="PageNumber"/>
        <w:color w:val="808080" w:themeColor="background1" w:themeShade="80"/>
        <w:sz w:val="18"/>
        <w:szCs w:val="18"/>
      </w:rPr>
      <w:fldChar w:fldCharType="end"/>
    </w:r>
  </w:p>
  <w:p w:rsidR="000F2824" w:rsidRPr="00072F0B" w:rsidRDefault="000F2824" w:rsidP="000F2824">
    <w:pPr>
      <w:pStyle w:val="Footer"/>
      <w:rPr>
        <w:color w:val="808080" w:themeColor="background1" w:themeShade="80"/>
        <w:sz w:val="18"/>
      </w:rPr>
    </w:pPr>
    <w:r>
      <w:rPr>
        <w:color w:val="808080" w:themeColor="background1" w:themeShade="80"/>
        <w:sz w:val="18"/>
      </w:rPr>
      <w:tab/>
    </w:r>
  </w:p>
  <w:p w:rsidR="00E30B80" w:rsidRPr="00CA4D76" w:rsidRDefault="00E30B80" w:rsidP="00CA4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B" w:rsidRDefault="00072F0B">
    <w:pPr>
      <w:pStyle w:val="Footer"/>
      <w:rPr>
        <w:i/>
        <w:color w:val="808080" w:themeColor="background1" w:themeShade="80"/>
        <w:sz w:val="18"/>
      </w:rPr>
    </w:pPr>
  </w:p>
  <w:p w:rsidR="000F2824" w:rsidRPr="00103DB1" w:rsidRDefault="000F2824" w:rsidP="000F2824">
    <w:pPr>
      <w:pStyle w:val="Footer"/>
      <w:tabs>
        <w:tab w:val="right" w:pos="9180"/>
      </w:tabs>
      <w:rPr>
        <w:i/>
        <w:color w:val="808080" w:themeColor="background1" w:themeShade="80"/>
        <w:sz w:val="18"/>
        <w:szCs w:val="18"/>
      </w:rPr>
    </w:pPr>
    <w:r w:rsidRPr="00103DB1">
      <w:rPr>
        <w:i/>
        <w:color w:val="808080" w:themeColor="background1" w:themeShade="80"/>
        <w:sz w:val="18"/>
        <w:szCs w:val="18"/>
      </w:rPr>
      <w:t>The Mentoring Connection: Choosing a Mentoring Program</w:t>
    </w:r>
  </w:p>
  <w:p w:rsidR="000F2824" w:rsidRPr="00103DB1" w:rsidRDefault="000F2824" w:rsidP="000F2824">
    <w:pPr>
      <w:pStyle w:val="Footer"/>
      <w:rPr>
        <w:color w:val="808080" w:themeColor="background1" w:themeShade="80"/>
        <w:sz w:val="18"/>
        <w:szCs w:val="18"/>
      </w:rPr>
    </w:pPr>
    <w:r w:rsidRPr="00103DB1">
      <w:rPr>
        <w:color w:val="808080" w:themeColor="background1" w:themeShade="80"/>
        <w:sz w:val="18"/>
        <w:szCs w:val="18"/>
      </w:rPr>
      <w:t xml:space="preserve">© ASU </w:t>
    </w:r>
    <w:hyperlink r:id="rId1" w:history="1">
      <w:r w:rsidRPr="00072F0B">
        <w:rPr>
          <w:rStyle w:val="Hyperlink"/>
          <w:color w:val="023160" w:themeColor="hyperlink" w:themeShade="80"/>
          <w:sz w:val="18"/>
        </w:rPr>
        <w:t xml:space="preserve">Graduate Student </w:t>
      </w:r>
      <w:r>
        <w:rPr>
          <w:rStyle w:val="Hyperlink"/>
          <w:color w:val="023160" w:themeColor="hyperlink" w:themeShade="80"/>
          <w:sz w:val="18"/>
        </w:rPr>
        <w:t>Mentoring</w:t>
      </w:r>
      <w:r w:rsidRPr="00072F0B">
        <w:rPr>
          <w:rStyle w:val="Hyperlink"/>
          <w:color w:val="023160" w:themeColor="hyperlink" w:themeShade="80"/>
          <w:sz w:val="18"/>
        </w:rPr>
        <w:t xml:space="preserve"> Network</w:t>
      </w:r>
    </w:hyperlink>
    <w:r w:rsidRPr="00103DB1">
      <w:rPr>
        <w:color w:val="808080" w:themeColor="background1" w:themeShade="80"/>
        <w:sz w:val="18"/>
        <w:szCs w:val="18"/>
      </w:rPr>
      <w:t>, 2017</w:t>
    </w:r>
  </w:p>
  <w:p w:rsidR="000F2824" w:rsidRPr="00103DB1" w:rsidRDefault="00DC5126" w:rsidP="000F2824">
    <w:pPr>
      <w:pStyle w:val="Footer"/>
      <w:tabs>
        <w:tab w:val="right" w:pos="9180"/>
      </w:tabs>
      <w:rPr>
        <w:color w:val="808080" w:themeColor="background1" w:themeShade="80"/>
        <w:sz w:val="18"/>
        <w:szCs w:val="18"/>
      </w:rPr>
    </w:pPr>
    <w:r>
      <w:rPr>
        <w:color w:val="808080" w:themeColor="background1" w:themeShade="80"/>
        <w:sz w:val="18"/>
        <w:szCs w:val="18"/>
      </w:rPr>
      <w:t>Updated: 7/6</w:t>
    </w:r>
    <w:r w:rsidR="000F2824" w:rsidRPr="00103DB1">
      <w:rPr>
        <w:color w:val="808080" w:themeColor="background1" w:themeShade="80"/>
        <w:sz w:val="18"/>
        <w:szCs w:val="18"/>
      </w:rPr>
      <w:t xml:space="preserve">/2017 </w:t>
    </w:r>
  </w:p>
  <w:p w:rsidR="000F2824" w:rsidRPr="00103DB1" w:rsidRDefault="000F2824" w:rsidP="000203B4">
    <w:pPr>
      <w:pStyle w:val="Footer"/>
      <w:tabs>
        <w:tab w:val="left" w:pos="4470"/>
        <w:tab w:val="right" w:pos="9180"/>
      </w:tabs>
      <w:rPr>
        <w:color w:val="808080" w:themeColor="background1" w:themeShade="80"/>
        <w:sz w:val="18"/>
        <w:szCs w:val="18"/>
      </w:rPr>
    </w:pPr>
    <w:r w:rsidRPr="00103DB1">
      <w:rPr>
        <w:color w:val="808080" w:themeColor="background1" w:themeShade="80"/>
        <w:sz w:val="18"/>
        <w:szCs w:val="18"/>
      </w:rPr>
      <w:tab/>
    </w:r>
    <w:r>
      <w:rPr>
        <w:color w:val="808080" w:themeColor="background1" w:themeShade="80"/>
        <w:sz w:val="18"/>
        <w:szCs w:val="18"/>
      </w:rPr>
      <w:tab/>
    </w:r>
    <w:r w:rsidRPr="00103DB1">
      <w:rPr>
        <w:color w:val="808080" w:themeColor="background1" w:themeShade="80"/>
        <w:sz w:val="18"/>
        <w:szCs w:val="18"/>
      </w:rPr>
      <w:tab/>
      <w:t xml:space="preserve">Page </w:t>
    </w:r>
    <w:r w:rsidRPr="00103DB1">
      <w:rPr>
        <w:rStyle w:val="PageNumber"/>
        <w:color w:val="808080" w:themeColor="background1" w:themeShade="80"/>
        <w:sz w:val="18"/>
        <w:szCs w:val="18"/>
      </w:rPr>
      <w:fldChar w:fldCharType="begin"/>
    </w:r>
    <w:r w:rsidRPr="00103DB1">
      <w:rPr>
        <w:rStyle w:val="PageNumber"/>
        <w:color w:val="808080" w:themeColor="background1" w:themeShade="80"/>
        <w:sz w:val="18"/>
        <w:szCs w:val="18"/>
      </w:rPr>
      <w:instrText xml:space="preserve"> PAGE </w:instrText>
    </w:r>
    <w:r w:rsidRPr="00103DB1">
      <w:rPr>
        <w:rStyle w:val="PageNumber"/>
        <w:color w:val="808080" w:themeColor="background1" w:themeShade="80"/>
        <w:sz w:val="18"/>
        <w:szCs w:val="18"/>
      </w:rPr>
      <w:fldChar w:fldCharType="separate"/>
    </w:r>
    <w:r w:rsidR="00DC5126">
      <w:rPr>
        <w:rStyle w:val="PageNumber"/>
        <w:noProof/>
        <w:color w:val="808080" w:themeColor="background1" w:themeShade="80"/>
        <w:sz w:val="18"/>
        <w:szCs w:val="18"/>
      </w:rPr>
      <w:t>3</w:t>
    </w:r>
    <w:r w:rsidRPr="00103DB1">
      <w:rPr>
        <w:rStyle w:val="PageNumber"/>
        <w:color w:val="808080" w:themeColor="background1" w:themeShade="80"/>
        <w:sz w:val="18"/>
        <w:szCs w:val="18"/>
      </w:rPr>
      <w:fldChar w:fldCharType="end"/>
    </w:r>
    <w:r w:rsidRPr="00103DB1">
      <w:rPr>
        <w:rStyle w:val="PageNumber"/>
        <w:color w:val="808080" w:themeColor="background1" w:themeShade="80"/>
        <w:sz w:val="18"/>
        <w:szCs w:val="18"/>
      </w:rPr>
      <w:t xml:space="preserve"> of </w:t>
    </w:r>
    <w:r w:rsidRPr="00103DB1">
      <w:rPr>
        <w:rStyle w:val="PageNumber"/>
        <w:color w:val="808080" w:themeColor="background1" w:themeShade="80"/>
        <w:sz w:val="18"/>
        <w:szCs w:val="18"/>
      </w:rPr>
      <w:fldChar w:fldCharType="begin"/>
    </w:r>
    <w:r w:rsidRPr="00103DB1">
      <w:rPr>
        <w:rStyle w:val="PageNumber"/>
        <w:color w:val="808080" w:themeColor="background1" w:themeShade="80"/>
        <w:sz w:val="18"/>
        <w:szCs w:val="18"/>
      </w:rPr>
      <w:instrText xml:space="preserve"> NUMPAGES </w:instrText>
    </w:r>
    <w:r w:rsidRPr="00103DB1">
      <w:rPr>
        <w:rStyle w:val="PageNumber"/>
        <w:color w:val="808080" w:themeColor="background1" w:themeShade="80"/>
        <w:sz w:val="18"/>
        <w:szCs w:val="18"/>
      </w:rPr>
      <w:fldChar w:fldCharType="separate"/>
    </w:r>
    <w:r w:rsidR="00DC5126">
      <w:rPr>
        <w:rStyle w:val="PageNumber"/>
        <w:noProof/>
        <w:color w:val="808080" w:themeColor="background1" w:themeShade="80"/>
        <w:sz w:val="18"/>
        <w:szCs w:val="18"/>
      </w:rPr>
      <w:t>4</w:t>
    </w:r>
    <w:r w:rsidRPr="00103DB1">
      <w:rPr>
        <w:rStyle w:val="PageNumber"/>
        <w:color w:val="808080" w:themeColor="background1" w:themeShade="80"/>
        <w:sz w:val="18"/>
        <w:szCs w:val="18"/>
      </w:rPr>
      <w:fldChar w:fldCharType="end"/>
    </w:r>
  </w:p>
  <w:p w:rsidR="00072F0B" w:rsidRPr="00072F0B" w:rsidRDefault="00072F0B">
    <w:pPr>
      <w:pStyle w:val="Footer"/>
      <w:rPr>
        <w:color w:val="808080" w:themeColor="background1" w:themeShade="80"/>
        <w:sz w:val="18"/>
      </w:rPr>
    </w:pPr>
    <w:r>
      <w:rPr>
        <w:color w:val="808080" w:themeColor="background1" w:themeShade="80"/>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24" w:rsidRDefault="000F2824" w:rsidP="000F2824">
    <w:pPr>
      <w:pStyle w:val="Footer"/>
      <w:rPr>
        <w:i/>
        <w:color w:val="808080" w:themeColor="background1" w:themeShade="80"/>
        <w:sz w:val="18"/>
      </w:rPr>
    </w:pPr>
  </w:p>
  <w:p w:rsidR="000F2824" w:rsidRPr="00A3022F" w:rsidRDefault="000F2824" w:rsidP="000F2824">
    <w:pPr>
      <w:pStyle w:val="Footer"/>
      <w:tabs>
        <w:tab w:val="right" w:pos="9180"/>
      </w:tabs>
      <w:rPr>
        <w:i/>
        <w:color w:val="808080" w:themeColor="background1" w:themeShade="80"/>
        <w:sz w:val="18"/>
        <w:szCs w:val="18"/>
      </w:rPr>
    </w:pPr>
    <w:r w:rsidRPr="00A3022F">
      <w:rPr>
        <w:i/>
        <w:color w:val="808080" w:themeColor="background1" w:themeShade="80"/>
        <w:sz w:val="18"/>
        <w:szCs w:val="18"/>
      </w:rPr>
      <w:t>The Mentoring Connection: Choosing a Mentoring Program</w:t>
    </w:r>
  </w:p>
  <w:p w:rsidR="000F2824" w:rsidRPr="00A3022F" w:rsidRDefault="000F2824" w:rsidP="000F2824">
    <w:pPr>
      <w:pStyle w:val="Footer"/>
      <w:rPr>
        <w:color w:val="808080" w:themeColor="background1" w:themeShade="80"/>
        <w:sz w:val="18"/>
        <w:szCs w:val="18"/>
      </w:rPr>
    </w:pPr>
    <w:r w:rsidRPr="00A3022F">
      <w:rPr>
        <w:color w:val="808080" w:themeColor="background1" w:themeShade="80"/>
        <w:sz w:val="18"/>
        <w:szCs w:val="18"/>
      </w:rPr>
      <w:t xml:space="preserve">© ASU </w:t>
    </w:r>
    <w:hyperlink r:id="rId1" w:history="1">
      <w:r w:rsidRPr="00072F0B">
        <w:rPr>
          <w:rStyle w:val="Hyperlink"/>
          <w:color w:val="023160" w:themeColor="hyperlink" w:themeShade="80"/>
          <w:sz w:val="18"/>
        </w:rPr>
        <w:t xml:space="preserve">Graduate Student </w:t>
      </w:r>
      <w:r>
        <w:rPr>
          <w:rStyle w:val="Hyperlink"/>
          <w:color w:val="023160" w:themeColor="hyperlink" w:themeShade="80"/>
          <w:sz w:val="18"/>
        </w:rPr>
        <w:t>Mentoring</w:t>
      </w:r>
      <w:r w:rsidRPr="00072F0B">
        <w:rPr>
          <w:rStyle w:val="Hyperlink"/>
          <w:color w:val="023160" w:themeColor="hyperlink" w:themeShade="80"/>
          <w:sz w:val="18"/>
        </w:rPr>
        <w:t xml:space="preserve"> Network</w:t>
      </w:r>
    </w:hyperlink>
    <w:r w:rsidRPr="00A3022F">
      <w:rPr>
        <w:color w:val="808080" w:themeColor="background1" w:themeShade="80"/>
        <w:sz w:val="18"/>
        <w:szCs w:val="18"/>
      </w:rPr>
      <w:t>, 2017</w:t>
    </w:r>
  </w:p>
  <w:p w:rsidR="000F2824" w:rsidRPr="00A3022F" w:rsidRDefault="00DC5126" w:rsidP="000F2824">
    <w:pPr>
      <w:pStyle w:val="Footer"/>
      <w:tabs>
        <w:tab w:val="right" w:pos="9180"/>
      </w:tabs>
      <w:rPr>
        <w:color w:val="808080" w:themeColor="background1" w:themeShade="80"/>
        <w:sz w:val="18"/>
        <w:szCs w:val="18"/>
      </w:rPr>
    </w:pPr>
    <w:r>
      <w:rPr>
        <w:color w:val="808080" w:themeColor="background1" w:themeShade="80"/>
        <w:sz w:val="18"/>
        <w:szCs w:val="18"/>
      </w:rPr>
      <w:t>Updated: 7/6</w:t>
    </w:r>
    <w:r w:rsidR="000F2824" w:rsidRPr="00A3022F">
      <w:rPr>
        <w:color w:val="808080" w:themeColor="background1" w:themeShade="80"/>
        <w:sz w:val="18"/>
        <w:szCs w:val="18"/>
      </w:rPr>
      <w:t>/2017</w:t>
    </w:r>
  </w:p>
  <w:p w:rsidR="000F2824" w:rsidRPr="00A3022F" w:rsidRDefault="000F2824" w:rsidP="000F2824">
    <w:pPr>
      <w:pStyle w:val="Footer"/>
      <w:tabs>
        <w:tab w:val="left" w:pos="4470"/>
        <w:tab w:val="right" w:pos="9180"/>
      </w:tabs>
      <w:rPr>
        <w:color w:val="808080" w:themeColor="background1" w:themeShade="80"/>
        <w:sz w:val="18"/>
        <w:szCs w:val="18"/>
      </w:rPr>
    </w:pPr>
    <w:r w:rsidRPr="00A3022F">
      <w:rPr>
        <w:color w:val="808080" w:themeColor="background1" w:themeShade="80"/>
        <w:sz w:val="18"/>
        <w:szCs w:val="18"/>
      </w:rPr>
      <w:tab/>
    </w:r>
    <w:r>
      <w:rPr>
        <w:color w:val="808080" w:themeColor="background1" w:themeShade="80"/>
        <w:sz w:val="18"/>
        <w:szCs w:val="18"/>
      </w:rPr>
      <w:tab/>
    </w:r>
    <w:r w:rsidRPr="00A3022F">
      <w:rPr>
        <w:color w:val="808080" w:themeColor="background1" w:themeShade="80"/>
        <w:sz w:val="18"/>
        <w:szCs w:val="18"/>
      </w:rPr>
      <w:tab/>
      <w:t xml:space="preserve">Page </w:t>
    </w:r>
    <w:r w:rsidRPr="00A3022F">
      <w:rPr>
        <w:rStyle w:val="PageNumber"/>
        <w:color w:val="808080" w:themeColor="background1" w:themeShade="80"/>
        <w:sz w:val="18"/>
        <w:szCs w:val="18"/>
      </w:rPr>
      <w:fldChar w:fldCharType="begin"/>
    </w:r>
    <w:r w:rsidRPr="00A3022F">
      <w:rPr>
        <w:rStyle w:val="PageNumber"/>
        <w:color w:val="808080" w:themeColor="background1" w:themeShade="80"/>
        <w:sz w:val="18"/>
        <w:szCs w:val="18"/>
      </w:rPr>
      <w:instrText xml:space="preserve"> PAGE </w:instrText>
    </w:r>
    <w:r w:rsidRPr="00A3022F">
      <w:rPr>
        <w:rStyle w:val="PageNumber"/>
        <w:color w:val="808080" w:themeColor="background1" w:themeShade="80"/>
        <w:sz w:val="18"/>
        <w:szCs w:val="18"/>
      </w:rPr>
      <w:fldChar w:fldCharType="separate"/>
    </w:r>
    <w:r w:rsidR="00DC5126">
      <w:rPr>
        <w:rStyle w:val="PageNumber"/>
        <w:noProof/>
        <w:color w:val="808080" w:themeColor="background1" w:themeShade="80"/>
        <w:sz w:val="18"/>
        <w:szCs w:val="18"/>
      </w:rPr>
      <w:t>1</w:t>
    </w:r>
    <w:r w:rsidRPr="00A3022F">
      <w:rPr>
        <w:rStyle w:val="PageNumber"/>
        <w:color w:val="808080" w:themeColor="background1" w:themeShade="80"/>
        <w:sz w:val="18"/>
        <w:szCs w:val="18"/>
      </w:rPr>
      <w:fldChar w:fldCharType="end"/>
    </w:r>
    <w:r w:rsidRPr="00A3022F">
      <w:rPr>
        <w:rStyle w:val="PageNumber"/>
        <w:color w:val="808080" w:themeColor="background1" w:themeShade="80"/>
        <w:sz w:val="18"/>
        <w:szCs w:val="18"/>
      </w:rPr>
      <w:t xml:space="preserve"> of </w:t>
    </w:r>
    <w:r w:rsidRPr="00A3022F">
      <w:rPr>
        <w:rStyle w:val="PageNumber"/>
        <w:color w:val="808080" w:themeColor="background1" w:themeShade="80"/>
        <w:sz w:val="18"/>
        <w:szCs w:val="18"/>
      </w:rPr>
      <w:fldChar w:fldCharType="begin"/>
    </w:r>
    <w:r w:rsidRPr="00A3022F">
      <w:rPr>
        <w:rStyle w:val="PageNumber"/>
        <w:color w:val="808080" w:themeColor="background1" w:themeShade="80"/>
        <w:sz w:val="18"/>
        <w:szCs w:val="18"/>
      </w:rPr>
      <w:instrText xml:space="preserve"> NUMPAGES </w:instrText>
    </w:r>
    <w:r w:rsidRPr="00A3022F">
      <w:rPr>
        <w:rStyle w:val="PageNumber"/>
        <w:color w:val="808080" w:themeColor="background1" w:themeShade="80"/>
        <w:sz w:val="18"/>
        <w:szCs w:val="18"/>
      </w:rPr>
      <w:fldChar w:fldCharType="separate"/>
    </w:r>
    <w:r w:rsidR="00DC5126">
      <w:rPr>
        <w:rStyle w:val="PageNumber"/>
        <w:noProof/>
        <w:color w:val="808080" w:themeColor="background1" w:themeShade="80"/>
        <w:sz w:val="18"/>
        <w:szCs w:val="18"/>
      </w:rPr>
      <w:t>4</w:t>
    </w:r>
    <w:r w:rsidRPr="00A3022F">
      <w:rPr>
        <w:rStyle w:val="PageNumber"/>
        <w:color w:val="808080" w:themeColor="background1" w:themeShade="80"/>
        <w:sz w:val="18"/>
        <w:szCs w:val="18"/>
      </w:rPr>
      <w:fldChar w:fldCharType="end"/>
    </w:r>
  </w:p>
  <w:p w:rsidR="000F2824" w:rsidRPr="00072F0B" w:rsidRDefault="000F2824" w:rsidP="000F2824">
    <w:pPr>
      <w:pStyle w:val="Footer"/>
      <w:rPr>
        <w:color w:val="808080" w:themeColor="background1" w:themeShade="80"/>
        <w:sz w:val="18"/>
      </w:rPr>
    </w:pPr>
    <w:r>
      <w:rPr>
        <w:color w:val="808080" w:themeColor="background1" w:themeShade="80"/>
        <w:sz w:val="18"/>
      </w:rPr>
      <w:tab/>
    </w:r>
  </w:p>
  <w:p w:rsidR="002D663E" w:rsidRDefault="002D663E" w:rsidP="002D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C9" w:rsidRDefault="008253C9" w:rsidP="0079724C">
      <w:pPr>
        <w:spacing w:after="0" w:line="240" w:lineRule="auto"/>
      </w:pPr>
      <w:r>
        <w:separator/>
      </w:r>
    </w:p>
  </w:footnote>
  <w:footnote w:type="continuationSeparator" w:id="0">
    <w:p w:rsidR="008253C9" w:rsidRDefault="008253C9" w:rsidP="00797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76" w:rsidRDefault="00CA4D76">
    <w:pPr>
      <w:pStyle w:val="Header"/>
    </w:pPr>
    <w:r w:rsidRPr="006D269F">
      <w:rPr>
        <w:rFonts w:ascii="Tahoma" w:hAnsi="Tahoma" w:cs="Tahoma"/>
        <w:noProof/>
      </w:rPr>
      <w:drawing>
        <wp:inline distT="0" distB="0" distL="0" distR="0" wp14:anchorId="7D1FA031" wp14:editId="41516F3D">
          <wp:extent cx="2127104" cy="922020"/>
          <wp:effectExtent l="0" t="0" r="0" b="0"/>
          <wp:docPr id="3" name="Picture 3" descr="https://brandguide.asu.edu/sites/default/files/endorsed/color/asu_graduatecollege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graduatecollege_horiz_rgb_maroongold_6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398" cy="932117"/>
                  </a:xfrm>
                  <a:prstGeom prst="rect">
                    <a:avLst/>
                  </a:prstGeom>
                  <a:noFill/>
                  <a:ln>
                    <a:noFill/>
                  </a:ln>
                </pic:spPr>
              </pic:pic>
            </a:graphicData>
          </a:graphic>
        </wp:inline>
      </w:drawing>
    </w:r>
  </w:p>
  <w:p w:rsidR="00CA4D76" w:rsidRDefault="00CA4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4C" w:rsidRDefault="00072F0B" w:rsidP="00072F0B">
    <w:pPr>
      <w:pStyle w:val="Header"/>
      <w:rPr>
        <w:rFonts w:ascii="Arial" w:hAnsi="Arial" w:cs="Arial"/>
        <w:b/>
        <w:color w:val="8C1D40"/>
        <w:sz w:val="24"/>
      </w:rPr>
    </w:pPr>
    <w:r w:rsidRPr="006D269F">
      <w:rPr>
        <w:rFonts w:ascii="Tahoma" w:hAnsi="Tahoma" w:cs="Tahoma"/>
        <w:noProof/>
      </w:rPr>
      <w:drawing>
        <wp:inline distT="0" distB="0" distL="0" distR="0" wp14:anchorId="72570131" wp14:editId="0ED596BC">
          <wp:extent cx="2127104" cy="922020"/>
          <wp:effectExtent l="0" t="0" r="0" b="0"/>
          <wp:docPr id="2" name="Picture 2" descr="https://brandguide.asu.edu/sites/default/files/endorsed/color/asu_graduatecollege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graduatecollege_horiz_rgb_maroongold_6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398" cy="932117"/>
                  </a:xfrm>
                  <a:prstGeom prst="rect">
                    <a:avLst/>
                  </a:prstGeom>
                  <a:noFill/>
                  <a:ln>
                    <a:noFill/>
                  </a:ln>
                </pic:spPr>
              </pic:pic>
            </a:graphicData>
          </a:graphic>
        </wp:inline>
      </w:drawing>
    </w:r>
  </w:p>
  <w:p w:rsidR="002D663E" w:rsidRPr="00072F0B" w:rsidRDefault="002D663E" w:rsidP="00072F0B">
    <w:pPr>
      <w:pStyle w:val="Header"/>
      <w:rPr>
        <w:rFonts w:ascii="Arial" w:hAnsi="Arial" w:cs="Arial"/>
        <w:b/>
        <w:color w:val="8C1D4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90" w:rsidRDefault="00103190" w:rsidP="00103190">
    <w:pPr>
      <w:pStyle w:val="Header"/>
    </w:pPr>
    <w:r w:rsidRPr="006D269F">
      <w:rPr>
        <w:rFonts w:ascii="Tahoma" w:hAnsi="Tahoma" w:cs="Tahoma"/>
        <w:noProof/>
      </w:rPr>
      <w:drawing>
        <wp:inline distT="0" distB="0" distL="0" distR="0" wp14:anchorId="623C5381" wp14:editId="3F5C76F9">
          <wp:extent cx="2127104" cy="922020"/>
          <wp:effectExtent l="0" t="0" r="0" b="0"/>
          <wp:docPr id="1" name="Picture 1" descr="https://brandguide.asu.edu/sites/default/files/endorsed/color/asu_graduatecollege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graduatecollege_horiz_rgb_maroongold_6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398" cy="932117"/>
                  </a:xfrm>
                  <a:prstGeom prst="rect">
                    <a:avLst/>
                  </a:prstGeom>
                  <a:noFill/>
                  <a:ln>
                    <a:noFill/>
                  </a:ln>
                </pic:spPr>
              </pic:pic>
            </a:graphicData>
          </a:graphic>
        </wp:inline>
      </w:drawing>
    </w:r>
  </w:p>
  <w:p w:rsidR="00103190" w:rsidRPr="00103190" w:rsidRDefault="00103190" w:rsidP="00103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6740"/>
    <w:multiLevelType w:val="hybridMultilevel"/>
    <w:tmpl w:val="BB94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2EDD"/>
    <w:multiLevelType w:val="hybridMultilevel"/>
    <w:tmpl w:val="2A4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1456D"/>
    <w:multiLevelType w:val="hybridMultilevel"/>
    <w:tmpl w:val="5E3C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CFF"/>
    <w:multiLevelType w:val="hybridMultilevel"/>
    <w:tmpl w:val="D870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C13C9"/>
    <w:multiLevelType w:val="hybridMultilevel"/>
    <w:tmpl w:val="89B0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C5862"/>
    <w:multiLevelType w:val="hybridMultilevel"/>
    <w:tmpl w:val="FE5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A60B0"/>
    <w:multiLevelType w:val="hybridMultilevel"/>
    <w:tmpl w:val="270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65F29"/>
    <w:multiLevelType w:val="hybridMultilevel"/>
    <w:tmpl w:val="D2F21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4C"/>
    <w:rsid w:val="000203B4"/>
    <w:rsid w:val="000452DA"/>
    <w:rsid w:val="00072F0B"/>
    <w:rsid w:val="000E307E"/>
    <w:rsid w:val="000F2824"/>
    <w:rsid w:val="00103190"/>
    <w:rsid w:val="00103DB1"/>
    <w:rsid w:val="00127667"/>
    <w:rsid w:val="00144D82"/>
    <w:rsid w:val="00232209"/>
    <w:rsid w:val="00263D0C"/>
    <w:rsid w:val="002C4F34"/>
    <w:rsid w:val="002D663E"/>
    <w:rsid w:val="002D6851"/>
    <w:rsid w:val="00322C2C"/>
    <w:rsid w:val="003A777D"/>
    <w:rsid w:val="004E7E27"/>
    <w:rsid w:val="005B59F4"/>
    <w:rsid w:val="005D029E"/>
    <w:rsid w:val="005F666B"/>
    <w:rsid w:val="0079724C"/>
    <w:rsid w:val="007B0DCA"/>
    <w:rsid w:val="00813F2E"/>
    <w:rsid w:val="008253C9"/>
    <w:rsid w:val="008939C4"/>
    <w:rsid w:val="009474F1"/>
    <w:rsid w:val="009977AB"/>
    <w:rsid w:val="009D33C1"/>
    <w:rsid w:val="00A10F80"/>
    <w:rsid w:val="00A138C9"/>
    <w:rsid w:val="00A16AF9"/>
    <w:rsid w:val="00BE2826"/>
    <w:rsid w:val="00C56718"/>
    <w:rsid w:val="00C71D78"/>
    <w:rsid w:val="00CA4D76"/>
    <w:rsid w:val="00CD21CC"/>
    <w:rsid w:val="00D11110"/>
    <w:rsid w:val="00DC5126"/>
    <w:rsid w:val="00E30B80"/>
    <w:rsid w:val="00F6345C"/>
    <w:rsid w:val="00F9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24A2740-81FF-4861-BB69-797CEB13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4C"/>
  </w:style>
  <w:style w:type="paragraph" w:styleId="Footer">
    <w:name w:val="footer"/>
    <w:basedOn w:val="Normal"/>
    <w:link w:val="FooterChar"/>
    <w:unhideWhenUsed/>
    <w:rsid w:val="0079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4C"/>
  </w:style>
  <w:style w:type="paragraph" w:styleId="ListParagraph">
    <w:name w:val="List Paragraph"/>
    <w:basedOn w:val="Normal"/>
    <w:uiPriority w:val="34"/>
    <w:qFormat/>
    <w:rsid w:val="00322C2C"/>
    <w:pPr>
      <w:ind w:left="720"/>
      <w:contextualSpacing/>
    </w:pPr>
  </w:style>
  <w:style w:type="paragraph" w:styleId="BalloonText">
    <w:name w:val="Balloon Text"/>
    <w:basedOn w:val="Normal"/>
    <w:link w:val="BalloonTextChar"/>
    <w:uiPriority w:val="99"/>
    <w:semiHidden/>
    <w:unhideWhenUsed/>
    <w:rsid w:val="002D6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51"/>
    <w:rPr>
      <w:rFonts w:ascii="Segoe UI" w:hAnsi="Segoe UI" w:cs="Segoe UI"/>
      <w:sz w:val="18"/>
      <w:szCs w:val="18"/>
    </w:rPr>
  </w:style>
  <w:style w:type="character" w:styleId="Hyperlink">
    <w:name w:val="Hyperlink"/>
    <w:basedOn w:val="DefaultParagraphFont"/>
    <w:uiPriority w:val="99"/>
    <w:unhideWhenUsed/>
    <w:rsid w:val="005F666B"/>
    <w:rPr>
      <w:color w:val="0563C1" w:themeColor="hyperlink"/>
      <w:u w:val="single"/>
    </w:rPr>
  </w:style>
  <w:style w:type="character" w:styleId="FollowedHyperlink">
    <w:name w:val="FollowedHyperlink"/>
    <w:basedOn w:val="DefaultParagraphFont"/>
    <w:uiPriority w:val="99"/>
    <w:semiHidden/>
    <w:unhideWhenUsed/>
    <w:rsid w:val="00CA4D76"/>
    <w:rPr>
      <w:color w:val="954F72" w:themeColor="followedHyperlink"/>
      <w:u w:val="single"/>
    </w:rPr>
  </w:style>
  <w:style w:type="character" w:styleId="PageNumber">
    <w:name w:val="page number"/>
    <w:basedOn w:val="DefaultParagraphFont"/>
    <w:rsid w:val="000F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asu.edu/professional-development/mentoring" TargetMode="External"/><Relationship Id="rId13" Type="http://schemas.openxmlformats.org/officeDocument/2006/relationships/hyperlink" Target="https://graduate.asu.edu/graduate-facult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raduate.asu.edu/professional-development/mentoring" TargetMode="External"/><Relationship Id="rId12" Type="http://schemas.openxmlformats.org/officeDocument/2006/relationships/hyperlink" Target="https://graduate.asu.edu/graduate-facul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asu.edu/shad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raduate.asu.edu/shad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raduate.asu.edu/shades" TargetMode="External"/><Relationship Id="rId14" Type="http://schemas.openxmlformats.org/officeDocument/2006/relationships/hyperlink" Target="http://podnetwork.org/content/uploads/V22_N7_Wright_Schram.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raduate.asu.edu/shad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graduate.asu.edu/shad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graduate.asu.edu/sh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Reeves-Blurton</dc:creator>
  <cp:keywords/>
  <dc:description/>
  <cp:lastModifiedBy>Zachary Reeves-Blurton</cp:lastModifiedBy>
  <cp:revision>2</cp:revision>
  <cp:lastPrinted>2017-07-06T20:54:00Z</cp:lastPrinted>
  <dcterms:created xsi:type="dcterms:W3CDTF">2017-07-06T20:54:00Z</dcterms:created>
  <dcterms:modified xsi:type="dcterms:W3CDTF">2017-07-06T20:54:00Z</dcterms:modified>
</cp:coreProperties>
</file>