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31B" w:rsidRDefault="00AE1F02">
      <w:pPr>
        <w:spacing w:after="0" w:line="259" w:lineRule="auto"/>
        <w:ind w:left="-4109" w:right="39"/>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-38404</wp:posOffset>
            </wp:positionH>
            <wp:positionV relativeFrom="paragraph">
              <wp:posOffset>7163</wp:posOffset>
            </wp:positionV>
            <wp:extent cx="1973580" cy="53784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1973580" cy="537845"/>
                    </a:xfrm>
                    <a:prstGeom prst="rect">
                      <a:avLst/>
                    </a:prstGeom>
                  </pic:spPr>
                </pic:pic>
              </a:graphicData>
            </a:graphic>
          </wp:anchor>
        </w:drawing>
      </w:r>
      <w:r>
        <w:rPr>
          <w:b/>
          <w:sz w:val="28"/>
        </w:rPr>
        <w:t xml:space="preserve"> Reconsider Instructions </w:t>
      </w:r>
    </w:p>
    <w:p w:rsidR="0080031B" w:rsidRDefault="00AE1F02">
      <w:pPr>
        <w:spacing w:after="57" w:line="259" w:lineRule="auto"/>
        <w:ind w:left="-4109" w:right="39"/>
        <w:jc w:val="right"/>
      </w:pPr>
      <w:r>
        <w:rPr>
          <w:b/>
          <w:sz w:val="28"/>
        </w:rPr>
        <w:t xml:space="preserve">Admitting or Denying an Applicant  </w:t>
      </w:r>
    </w:p>
    <w:p w:rsidR="0080031B" w:rsidRDefault="00AE1F02">
      <w:pPr>
        <w:spacing w:after="0" w:line="259" w:lineRule="auto"/>
        <w:ind w:left="0" w:right="54" w:firstLine="0"/>
        <w:jc w:val="right"/>
      </w:pPr>
      <w:r>
        <w:rPr>
          <w:sz w:val="24"/>
        </w:rPr>
        <w:t xml:space="preserve">From One Program to Another </w:t>
      </w:r>
    </w:p>
    <w:p w:rsidR="0080031B" w:rsidRDefault="00AE1F02">
      <w:pPr>
        <w:spacing w:after="38" w:line="259" w:lineRule="auto"/>
        <w:ind w:left="0" w:firstLine="0"/>
        <w:jc w:val="right"/>
      </w:pPr>
      <w:r>
        <w:t xml:space="preserve"> </w:t>
      </w:r>
    </w:p>
    <w:p w:rsidR="0080031B" w:rsidRDefault="00AE1F02">
      <w:pPr>
        <w:shd w:val="clear" w:color="auto" w:fill="000000"/>
        <w:spacing w:after="45" w:line="259" w:lineRule="auto"/>
        <w:ind w:left="0" w:right="167" w:firstLine="0"/>
        <w:jc w:val="right"/>
      </w:pPr>
      <w:r>
        <w:rPr>
          <w:b/>
          <w:color w:val="FFFFFF"/>
        </w:rPr>
        <w:t xml:space="preserve">Internal Graduate Education Instructions </w:t>
      </w:r>
    </w:p>
    <w:p w:rsidR="0080031B" w:rsidRDefault="00AE1F02">
      <w:pPr>
        <w:spacing w:after="0" w:line="259" w:lineRule="auto"/>
        <w:ind w:left="0" w:firstLine="0"/>
      </w:pPr>
      <w:r>
        <w:t xml:space="preserve"> </w:t>
      </w:r>
    </w:p>
    <w:p w:rsidR="0080031B" w:rsidRDefault="00AE1F02">
      <w:pPr>
        <w:spacing w:after="0"/>
        <w:ind w:right="42"/>
      </w:pPr>
      <w:r>
        <w:t xml:space="preserve">This is a step-by-step guide to admitting or denying an applicant who is being reconsidered for a different program than the one they have applied to.  </w:t>
      </w:r>
    </w:p>
    <w:p w:rsidR="0080031B" w:rsidRDefault="00AE1F02">
      <w:pPr>
        <w:spacing w:after="0" w:line="259" w:lineRule="auto"/>
        <w:ind w:left="0" w:firstLine="0"/>
      </w:pPr>
      <w:r>
        <w:t xml:space="preserve"> </w:t>
      </w:r>
    </w:p>
    <w:p w:rsidR="0080031B" w:rsidRDefault="00AE1F02">
      <w:pPr>
        <w:spacing w:after="232"/>
        <w:ind w:right="42"/>
      </w:pPr>
      <w:r>
        <w:t xml:space="preserve">An application is forwarded from one program to another because although the candidate is strong, the program is going to deny. Once forwarded, the program cannot get the applicant back. The program receiving the reconsider application will admit or deny the applicant who was forwarded.  </w:t>
      </w:r>
    </w:p>
    <w:p w:rsidR="0080031B" w:rsidRDefault="00AE1F02">
      <w:pPr>
        <w:spacing w:after="43" w:line="259" w:lineRule="auto"/>
        <w:ind w:left="-5"/>
      </w:pPr>
      <w:r>
        <w:rPr>
          <w:b/>
        </w:rPr>
        <w:t xml:space="preserve">Forwarding an Application to another Program </w:t>
      </w:r>
    </w:p>
    <w:p w:rsidR="0080031B" w:rsidRDefault="00AE1F02">
      <w:pPr>
        <w:numPr>
          <w:ilvl w:val="0"/>
          <w:numId w:val="1"/>
        </w:numPr>
        <w:ind w:right="42" w:hanging="360"/>
      </w:pPr>
      <w:r>
        <w:t>From the applicant’s</w:t>
      </w:r>
      <w:r>
        <w:rPr>
          <w:b/>
        </w:rPr>
        <w:t xml:space="preserve"> </w:t>
      </w:r>
      <w:proofErr w:type="spellStart"/>
      <w:r>
        <w:rPr>
          <w:b/>
        </w:rPr>
        <w:t>gPortal</w:t>
      </w:r>
      <w:proofErr w:type="spellEnd"/>
      <w:r>
        <w:t xml:space="preserve"> record, click on the </w:t>
      </w:r>
      <w:r>
        <w:rPr>
          <w:b/>
        </w:rPr>
        <w:t>Make Rec</w:t>
      </w:r>
      <w:r>
        <w:t xml:space="preserve"> button  </w:t>
      </w:r>
    </w:p>
    <w:p w:rsidR="0080031B" w:rsidRDefault="00AE1F02">
      <w:pPr>
        <w:numPr>
          <w:ilvl w:val="0"/>
          <w:numId w:val="1"/>
        </w:numPr>
        <w:ind w:right="42" w:hanging="360"/>
      </w:pPr>
      <w:r>
        <w:t xml:space="preserve">In the </w:t>
      </w:r>
      <w:r>
        <w:rPr>
          <w:b/>
        </w:rPr>
        <w:t>Recommendation</w:t>
      </w:r>
      <w:r>
        <w:t xml:space="preserve"> section, click the </w:t>
      </w:r>
      <w:r>
        <w:rPr>
          <w:b/>
        </w:rPr>
        <w:t>Reconsider</w:t>
      </w:r>
      <w:r>
        <w:t xml:space="preserve">- Consideration in Alternate Plan radio button  </w:t>
      </w:r>
    </w:p>
    <w:p w:rsidR="0080031B" w:rsidRDefault="00AE1F02">
      <w:pPr>
        <w:numPr>
          <w:ilvl w:val="0"/>
          <w:numId w:val="1"/>
        </w:numPr>
        <w:ind w:right="42" w:hanging="360"/>
      </w:pPr>
      <w:r>
        <w:t xml:space="preserve">In the </w:t>
      </w:r>
      <w:r>
        <w:rPr>
          <w:b/>
        </w:rPr>
        <w:t>Plan</w:t>
      </w:r>
      <w:r>
        <w:t xml:space="preserve"> section, choose the Program you want to forward the applicant to from the lookup ( </w:t>
      </w:r>
      <w:r>
        <w:rPr>
          <w:noProof/>
        </w:rPr>
        <w:drawing>
          <wp:inline distT="0" distB="0" distL="0" distR="0">
            <wp:extent cx="152400" cy="152400"/>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152400" cy="152400"/>
                    </a:xfrm>
                    <a:prstGeom prst="rect">
                      <a:avLst/>
                    </a:prstGeom>
                  </pic:spPr>
                </pic:pic>
              </a:graphicData>
            </a:graphic>
          </wp:inline>
        </w:drawing>
      </w:r>
      <w:r>
        <w:t xml:space="preserve">) for the </w:t>
      </w:r>
      <w:r>
        <w:rPr>
          <w:b/>
        </w:rPr>
        <w:t xml:space="preserve">Change </w:t>
      </w:r>
      <w:r>
        <w:t xml:space="preserve">box  </w:t>
      </w:r>
      <w:r>
        <w:rPr>
          <w:color w:val="0000FF"/>
        </w:rPr>
        <w:t>(</w:t>
      </w:r>
      <w:r>
        <w:rPr>
          <w:b/>
          <w:i/>
          <w:color w:val="0000FF"/>
        </w:rPr>
        <w:t>Helpful Hint:</w:t>
      </w:r>
      <w:r>
        <w:rPr>
          <w:color w:val="0000FF"/>
        </w:rPr>
        <w:t xml:space="preserve"> the Change box will not reflect the new program, but if you have chosen from the look up, it will work)</w:t>
      </w:r>
      <w:r>
        <w:t xml:space="preserve"> </w:t>
      </w:r>
    </w:p>
    <w:p w:rsidR="0080031B" w:rsidRDefault="00AE1F02">
      <w:pPr>
        <w:numPr>
          <w:ilvl w:val="0"/>
          <w:numId w:val="1"/>
        </w:numPr>
        <w:ind w:right="42" w:hanging="360"/>
      </w:pPr>
      <w:r>
        <w:t xml:space="preserve">Just below the Plan section, choose the </w:t>
      </w:r>
      <w:r>
        <w:rPr>
          <w:b/>
        </w:rPr>
        <w:t>Campus</w:t>
      </w:r>
      <w:r>
        <w:t xml:space="preserve"> from the drop down list. Use the lookup (</w:t>
      </w:r>
      <w:r>
        <w:rPr>
          <w:noProof/>
        </w:rPr>
        <w:drawing>
          <wp:inline distT="0" distB="0" distL="0" distR="0">
            <wp:extent cx="152400" cy="1524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6"/>
                    <a:stretch>
                      <a:fillRect/>
                    </a:stretch>
                  </pic:blipFill>
                  <pic:spPr>
                    <a:xfrm>
                      <a:off x="0" y="0"/>
                      <a:ext cx="152400" cy="152400"/>
                    </a:xfrm>
                    <a:prstGeom prst="rect">
                      <a:avLst/>
                    </a:prstGeom>
                  </pic:spPr>
                </pic:pic>
              </a:graphicData>
            </a:graphic>
          </wp:inline>
        </w:drawing>
      </w:r>
      <w:r>
        <w:t xml:space="preserve">) if necessary. </w:t>
      </w:r>
    </w:p>
    <w:p w:rsidR="0080031B" w:rsidRDefault="00AE1F02">
      <w:pPr>
        <w:numPr>
          <w:ilvl w:val="0"/>
          <w:numId w:val="1"/>
        </w:numPr>
        <w:spacing w:after="232"/>
        <w:ind w:right="42" w:hanging="360"/>
      </w:pPr>
      <w:r>
        <w:t xml:space="preserve">Click </w:t>
      </w:r>
      <w:r>
        <w:rPr>
          <w:b/>
        </w:rPr>
        <w:t>Submit</w:t>
      </w:r>
      <w:r>
        <w:t xml:space="preserve"> </w:t>
      </w:r>
    </w:p>
    <w:p w:rsidR="0080031B" w:rsidRDefault="00AE1F02">
      <w:pPr>
        <w:spacing w:after="43" w:line="259" w:lineRule="auto"/>
        <w:ind w:left="-5"/>
      </w:pPr>
      <w:r>
        <w:rPr>
          <w:b/>
        </w:rPr>
        <w:t xml:space="preserve">Admitting or Denying an Application Forwarded From another Program </w:t>
      </w:r>
    </w:p>
    <w:p w:rsidR="0080031B" w:rsidRDefault="00AE1F02">
      <w:pPr>
        <w:numPr>
          <w:ilvl w:val="0"/>
          <w:numId w:val="2"/>
        </w:numPr>
        <w:ind w:right="42" w:hanging="360"/>
      </w:pPr>
      <w:r>
        <w:t xml:space="preserve">View applications from </w:t>
      </w:r>
      <w:proofErr w:type="spellStart"/>
      <w:r>
        <w:rPr>
          <w:b/>
        </w:rPr>
        <w:t>gPortal</w:t>
      </w:r>
      <w:proofErr w:type="spellEnd"/>
      <w:r>
        <w:t xml:space="preserve"> search by entering the </w:t>
      </w:r>
      <w:r>
        <w:rPr>
          <w:b/>
        </w:rPr>
        <w:t>Term</w:t>
      </w:r>
      <w:r>
        <w:t xml:space="preserve"> and the </w:t>
      </w:r>
      <w:r>
        <w:rPr>
          <w:b/>
        </w:rPr>
        <w:t>Program Action of RECN</w:t>
      </w:r>
      <w:r>
        <w:t xml:space="preserve"> (reconsider) </w:t>
      </w:r>
    </w:p>
    <w:p w:rsidR="0080031B" w:rsidRDefault="00AE1F02">
      <w:pPr>
        <w:numPr>
          <w:ilvl w:val="0"/>
          <w:numId w:val="2"/>
        </w:numPr>
        <w:ind w:right="42" w:hanging="360"/>
      </w:pPr>
      <w:r>
        <w:t xml:space="preserve">Click on the applicant’s </w:t>
      </w:r>
      <w:r>
        <w:rPr>
          <w:b/>
        </w:rPr>
        <w:t>Details</w:t>
      </w:r>
      <w:r>
        <w:t xml:space="preserve"> </w:t>
      </w:r>
    </w:p>
    <w:p w:rsidR="0080031B" w:rsidRDefault="00AE1F02">
      <w:pPr>
        <w:numPr>
          <w:ilvl w:val="0"/>
          <w:numId w:val="2"/>
        </w:numPr>
        <w:spacing w:after="116" w:line="243" w:lineRule="auto"/>
        <w:ind w:right="42" w:hanging="360"/>
      </w:pPr>
      <w:r>
        <w:t xml:space="preserve">Click on the </w:t>
      </w:r>
      <w:r>
        <w:rPr>
          <w:b/>
        </w:rPr>
        <w:t xml:space="preserve">Edit Rec </w:t>
      </w:r>
      <w:r>
        <w:t xml:space="preserve">button </w:t>
      </w:r>
      <w:r>
        <w:rPr>
          <w:color w:val="0000FF"/>
        </w:rPr>
        <w:t>(</w:t>
      </w:r>
      <w:r>
        <w:rPr>
          <w:b/>
          <w:i/>
          <w:color w:val="0000FF"/>
        </w:rPr>
        <w:t>Helpful Hint-</w:t>
      </w:r>
      <w:r>
        <w:rPr>
          <w:color w:val="0000FF"/>
        </w:rPr>
        <w:t xml:space="preserve"> normally this button says Make Rec, but for a Reconsider it will be Edit Rec)</w:t>
      </w:r>
      <w:r>
        <w:t xml:space="preserve"> </w:t>
      </w:r>
    </w:p>
    <w:p w:rsidR="0080031B" w:rsidRDefault="00AE1F02">
      <w:pPr>
        <w:numPr>
          <w:ilvl w:val="0"/>
          <w:numId w:val="2"/>
        </w:numPr>
        <w:ind w:right="42" w:hanging="360"/>
      </w:pPr>
      <w:r>
        <w:t xml:space="preserve">In the </w:t>
      </w:r>
      <w:r>
        <w:rPr>
          <w:b/>
        </w:rPr>
        <w:t>Recommendation</w:t>
      </w:r>
      <w:r>
        <w:t xml:space="preserve"> section, click an </w:t>
      </w:r>
      <w:r>
        <w:rPr>
          <w:b/>
        </w:rPr>
        <w:t>Admit</w:t>
      </w:r>
      <w:r>
        <w:t xml:space="preserve"> category radio button or the </w:t>
      </w:r>
      <w:r>
        <w:rPr>
          <w:b/>
        </w:rPr>
        <w:t>Deny</w:t>
      </w:r>
      <w:r>
        <w:t xml:space="preserve"> radio button </w:t>
      </w:r>
    </w:p>
    <w:p w:rsidR="0080031B" w:rsidRDefault="00AE1F02">
      <w:pPr>
        <w:numPr>
          <w:ilvl w:val="0"/>
          <w:numId w:val="2"/>
        </w:numPr>
        <w:ind w:right="42" w:hanging="360"/>
      </w:pPr>
      <w:r>
        <w:t xml:space="preserve">Check the appropriate boxes in the </w:t>
      </w:r>
      <w:r>
        <w:rPr>
          <w:b/>
        </w:rPr>
        <w:t>Admit Justifications</w:t>
      </w:r>
      <w:r>
        <w:t xml:space="preserve"> or </w:t>
      </w:r>
      <w:r>
        <w:rPr>
          <w:b/>
        </w:rPr>
        <w:t>Deny Reasons</w:t>
      </w:r>
      <w:r>
        <w:t xml:space="preserve"> </w:t>
      </w:r>
    </w:p>
    <w:p w:rsidR="0080031B" w:rsidRDefault="00AE1F02">
      <w:pPr>
        <w:numPr>
          <w:ilvl w:val="0"/>
          <w:numId w:val="2"/>
        </w:numPr>
        <w:spacing w:after="116" w:line="243" w:lineRule="auto"/>
        <w:ind w:right="42" w:hanging="360"/>
      </w:pPr>
      <w:r>
        <w:t>In the</w:t>
      </w:r>
      <w:r>
        <w:rPr>
          <w:b/>
        </w:rPr>
        <w:t xml:space="preserve"> Plan</w:t>
      </w:r>
      <w:r>
        <w:t xml:space="preserve"> section, choose your Plan Code from the lookup (</w:t>
      </w:r>
      <w:r>
        <w:rPr>
          <w:noProof/>
        </w:rPr>
        <w:drawing>
          <wp:inline distT="0" distB="0" distL="0" distR="0">
            <wp:extent cx="152400" cy="1524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6"/>
                    <a:stretch>
                      <a:fillRect/>
                    </a:stretch>
                  </pic:blipFill>
                  <pic:spPr>
                    <a:xfrm>
                      <a:off x="0" y="0"/>
                      <a:ext cx="152400" cy="152400"/>
                    </a:xfrm>
                    <a:prstGeom prst="rect">
                      <a:avLst/>
                    </a:prstGeom>
                  </pic:spPr>
                </pic:pic>
              </a:graphicData>
            </a:graphic>
          </wp:inline>
        </w:drawing>
      </w:r>
      <w:r>
        <w:t xml:space="preserve">) in </w:t>
      </w:r>
      <w:r>
        <w:rPr>
          <w:b/>
        </w:rPr>
        <w:t>Chang</w:t>
      </w:r>
      <w:r>
        <w:t xml:space="preserve">e box, </w:t>
      </w:r>
      <w:r>
        <w:rPr>
          <w:b/>
          <w:color w:val="FF0000"/>
        </w:rPr>
        <w:t>even if it already appears there</w:t>
      </w:r>
      <w:r>
        <w:t xml:space="preserve"> </w:t>
      </w:r>
      <w:r>
        <w:rPr>
          <w:b/>
          <w:i/>
          <w:color w:val="0000FF"/>
        </w:rPr>
        <w:t>(Helpful Hint:</w:t>
      </w:r>
      <w:r>
        <w:rPr>
          <w:color w:val="0000FF"/>
        </w:rPr>
        <w:t xml:space="preserve"> this step is VERY important, if the plan is not re-entered, the applicant will receive a letter from the wrong program)</w:t>
      </w:r>
      <w:r>
        <w:t xml:space="preserve"> </w:t>
      </w:r>
    </w:p>
    <w:p w:rsidR="0080031B" w:rsidRDefault="00AE1F02">
      <w:pPr>
        <w:numPr>
          <w:ilvl w:val="0"/>
          <w:numId w:val="2"/>
        </w:numPr>
        <w:ind w:right="42" w:hanging="360"/>
      </w:pPr>
      <w:r>
        <w:t xml:space="preserve">Just below the Plan section, choose the </w:t>
      </w:r>
      <w:r>
        <w:rPr>
          <w:b/>
        </w:rPr>
        <w:t>Campus</w:t>
      </w:r>
      <w:r>
        <w:t xml:space="preserve"> the new Plan will be offered at from the drop down list. Use the lookup (</w:t>
      </w:r>
      <w:r>
        <w:rPr>
          <w:noProof/>
        </w:rPr>
        <w:drawing>
          <wp:inline distT="0" distB="0" distL="0" distR="0">
            <wp:extent cx="152400" cy="1524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6"/>
                    <a:stretch>
                      <a:fillRect/>
                    </a:stretch>
                  </pic:blipFill>
                  <pic:spPr>
                    <a:xfrm>
                      <a:off x="0" y="0"/>
                      <a:ext cx="152400" cy="152400"/>
                    </a:xfrm>
                    <a:prstGeom prst="rect">
                      <a:avLst/>
                    </a:prstGeom>
                  </pic:spPr>
                </pic:pic>
              </a:graphicData>
            </a:graphic>
          </wp:inline>
        </w:drawing>
      </w:r>
      <w:r>
        <w:t xml:space="preserve">) if necessary. </w:t>
      </w:r>
    </w:p>
    <w:p w:rsidR="0080031B" w:rsidRDefault="00AE1F02">
      <w:pPr>
        <w:numPr>
          <w:ilvl w:val="0"/>
          <w:numId w:val="2"/>
        </w:numPr>
        <w:spacing w:after="2" w:line="367" w:lineRule="auto"/>
        <w:ind w:right="42" w:hanging="360"/>
      </w:pPr>
      <w:r>
        <w:t xml:space="preserve">If there are deficiencies or provisions, they need to be input on the </w:t>
      </w:r>
      <w:r>
        <w:rPr>
          <w:b/>
        </w:rPr>
        <w:t>Deficiencies/Provisions tab</w:t>
      </w:r>
      <w:r>
        <w:t xml:space="preserve"> 9. Click </w:t>
      </w:r>
      <w:r>
        <w:rPr>
          <w:b/>
        </w:rPr>
        <w:t>Submit</w:t>
      </w:r>
      <w:r>
        <w:t xml:space="preserve"> </w:t>
      </w:r>
    </w:p>
    <w:p w:rsidR="0080031B" w:rsidRDefault="00AE1F02">
      <w:pPr>
        <w:spacing w:after="0" w:line="259" w:lineRule="auto"/>
        <w:ind w:left="0" w:firstLine="0"/>
      </w:pPr>
      <w:r>
        <w:t xml:space="preserve"> </w:t>
      </w:r>
    </w:p>
    <w:p w:rsidR="0080031B" w:rsidRDefault="00AE1F02">
      <w:pPr>
        <w:spacing w:after="0" w:line="259" w:lineRule="auto"/>
        <w:ind w:left="0" w:firstLine="0"/>
      </w:pPr>
      <w:r>
        <w:t xml:space="preserve"> </w:t>
      </w:r>
    </w:p>
    <w:p w:rsidR="0080031B" w:rsidRDefault="00AE1F02">
      <w:pPr>
        <w:spacing w:after="0" w:line="259" w:lineRule="auto"/>
        <w:ind w:left="0" w:firstLine="0"/>
      </w:pPr>
      <w:r>
        <w:t xml:space="preserve"> </w:t>
      </w:r>
    </w:p>
    <w:p w:rsidR="0080031B" w:rsidRDefault="00AE1F02">
      <w:pPr>
        <w:spacing w:after="0" w:line="259" w:lineRule="auto"/>
        <w:ind w:left="0" w:firstLine="0"/>
      </w:pPr>
      <w:r>
        <w:t xml:space="preserve"> </w:t>
      </w:r>
    </w:p>
    <w:p w:rsidR="0080031B" w:rsidRDefault="00AE1F02" w:rsidP="00BE5DD9">
      <w:pPr>
        <w:spacing w:after="1666" w:line="259" w:lineRule="auto"/>
        <w:ind w:left="0" w:firstLine="0"/>
      </w:pPr>
      <w:r>
        <w:t xml:space="preserve"> </w:t>
      </w:r>
      <w:r>
        <w:rPr>
          <w:rFonts w:ascii="Calibri" w:eastAsia="Calibri" w:hAnsi="Calibri" w:cs="Calibri"/>
          <w:sz w:val="22"/>
        </w:rPr>
        <w:tab/>
      </w:r>
      <w:r>
        <w:rPr>
          <w:sz w:val="16"/>
        </w:rPr>
        <w:t xml:space="preserve">1 of 1 </w:t>
      </w:r>
      <w:r>
        <w:rPr>
          <w:sz w:val="16"/>
        </w:rPr>
        <w:tab/>
        <w:t xml:space="preserve">7/10/15 </w:t>
      </w:r>
    </w:p>
    <w:sectPr w:rsidR="0080031B">
      <w:pgSz w:w="12240" w:h="15840"/>
      <w:pgMar w:top="1440" w:right="138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0B2"/>
    <w:multiLevelType w:val="hybridMultilevel"/>
    <w:tmpl w:val="1FA210DA"/>
    <w:lvl w:ilvl="0" w:tplc="C82CD9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A632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480D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D661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5272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CDEF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2A510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E8FE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437E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077E2B"/>
    <w:multiLevelType w:val="hybridMultilevel"/>
    <w:tmpl w:val="3C20263A"/>
    <w:lvl w:ilvl="0" w:tplc="CB36830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A2EAC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BE81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04F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49B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0DE1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8E9D9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860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E98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1B"/>
    <w:rsid w:val="00553072"/>
    <w:rsid w:val="0080031B"/>
    <w:rsid w:val="00AE1F02"/>
    <w:rsid w:val="00BE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AC481-A9AA-47AF-A8A3-EE2C9AB8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ccarra1</dc:creator>
  <cp:keywords/>
  <cp:lastModifiedBy>Guadalupe Perez-Carrillo</cp:lastModifiedBy>
  <cp:revision>2</cp:revision>
  <dcterms:created xsi:type="dcterms:W3CDTF">2019-05-31T15:32:00Z</dcterms:created>
  <dcterms:modified xsi:type="dcterms:W3CDTF">2019-05-31T15:32:00Z</dcterms:modified>
</cp:coreProperties>
</file>